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F6" w:rsidRPr="00B6591D" w:rsidRDefault="00B6591D">
      <w:pPr>
        <w:pStyle w:val="Corpsdetexte"/>
        <w:rPr>
          <w:b/>
        </w:rPr>
      </w:pPr>
      <w:r>
        <w:rPr>
          <w:b/>
        </w:rPr>
        <w:t xml:space="preserve">  </w:t>
      </w:r>
    </w:p>
    <w:p w:rsidR="002E7607" w:rsidRDefault="002E7607">
      <w:pPr>
        <w:pStyle w:val="Corpsdetexte"/>
        <w:rPr>
          <w:b/>
        </w:rPr>
      </w:pPr>
      <w:r>
        <w:rPr>
          <w:b/>
        </w:rPr>
        <w:t>Christelle Ballandras-Rozet</w:t>
      </w:r>
    </w:p>
    <w:p w:rsidR="00B6591D" w:rsidRDefault="00C32F8F">
      <w:pPr>
        <w:pStyle w:val="Corpsdetexte"/>
        <w:rPr>
          <w:b/>
        </w:rPr>
      </w:pPr>
      <w:r>
        <w:rPr>
          <w:b/>
        </w:rPr>
        <w:t>Maître de conférences en droit public</w:t>
      </w:r>
      <w:r w:rsidR="00CD6DE7">
        <w:rPr>
          <w:b/>
        </w:rPr>
        <w:t xml:space="preserve"> </w:t>
      </w:r>
    </w:p>
    <w:p w:rsidR="002E7607" w:rsidRDefault="002E7607" w:rsidP="00BA6035">
      <w:pPr>
        <w:pStyle w:val="Corpsdetexte"/>
        <w:rPr>
          <w:b/>
        </w:rPr>
      </w:pPr>
      <w:r>
        <w:rPr>
          <w:b/>
        </w:rPr>
        <w:t>Centre d’</w:t>
      </w:r>
      <w:r w:rsidR="0009332A">
        <w:rPr>
          <w:b/>
        </w:rPr>
        <w:t>Études et de R</w:t>
      </w:r>
      <w:r>
        <w:rPr>
          <w:b/>
        </w:rPr>
        <w:t xml:space="preserve">echerche </w:t>
      </w:r>
      <w:r w:rsidR="0009332A">
        <w:rPr>
          <w:b/>
        </w:rPr>
        <w:t>Financières et Fiscales</w:t>
      </w:r>
      <w:r>
        <w:rPr>
          <w:b/>
        </w:rPr>
        <w:t xml:space="preserve"> (CERFF)</w:t>
      </w:r>
    </w:p>
    <w:p w:rsidR="00BA6035" w:rsidRDefault="00BA6035" w:rsidP="00BA6035">
      <w:pPr>
        <w:pStyle w:val="Corpsdetexte"/>
        <w:rPr>
          <w:b/>
        </w:rPr>
      </w:pPr>
      <w:r>
        <w:rPr>
          <w:b/>
        </w:rPr>
        <w:t xml:space="preserve">Equipe de Droit Public </w:t>
      </w:r>
      <w:r w:rsidR="0009332A">
        <w:rPr>
          <w:b/>
        </w:rPr>
        <w:t>de Lyon</w:t>
      </w:r>
      <w:r>
        <w:rPr>
          <w:b/>
        </w:rPr>
        <w:t xml:space="preserve"> </w:t>
      </w:r>
      <w:r w:rsidR="0009332A">
        <w:rPr>
          <w:b/>
        </w:rPr>
        <w:t>(</w:t>
      </w:r>
      <w:r>
        <w:rPr>
          <w:b/>
        </w:rPr>
        <w:t xml:space="preserve">EA 666) </w:t>
      </w:r>
    </w:p>
    <w:p w:rsidR="00BA6035" w:rsidRPr="000F6C8E" w:rsidRDefault="00BA6035" w:rsidP="00BA6035">
      <w:pPr>
        <w:pStyle w:val="Corpsdetexte"/>
        <w:rPr>
          <w:b/>
        </w:rPr>
      </w:pPr>
      <w:r>
        <w:rPr>
          <w:b/>
        </w:rPr>
        <w:t>Faculté de Droit, Université Lyon 3</w:t>
      </w:r>
    </w:p>
    <w:p w:rsidR="00BA6035" w:rsidRDefault="00BA6035" w:rsidP="00BA6035">
      <w:pPr>
        <w:pStyle w:val="Corpsdetexte"/>
        <w:rPr>
          <w:b/>
        </w:rPr>
      </w:pPr>
      <w:r>
        <w:rPr>
          <w:b/>
        </w:rPr>
        <w:t xml:space="preserve">Courriel : </w:t>
      </w:r>
      <w:r>
        <w:rPr>
          <w:rStyle w:val="Lienhypertexte"/>
          <w:b/>
        </w:rPr>
        <w:t>christelle.ballandras-rozet@univ-lyon3.fr</w:t>
      </w:r>
    </w:p>
    <w:p w:rsidR="00101DF3" w:rsidRDefault="00101DF3" w:rsidP="00BA6035">
      <w:pPr>
        <w:pStyle w:val="Corpsdetexte"/>
        <w:tabs>
          <w:tab w:val="left" w:pos="1560"/>
          <w:tab w:val="left" w:pos="1701"/>
        </w:tabs>
        <w:rPr>
          <w:b/>
        </w:rPr>
      </w:pPr>
    </w:p>
    <w:p w:rsidR="00462172" w:rsidRDefault="00462172" w:rsidP="00BA6035">
      <w:pPr>
        <w:pStyle w:val="Corpsdetexte"/>
        <w:tabs>
          <w:tab w:val="left" w:pos="1560"/>
          <w:tab w:val="left" w:pos="1701"/>
        </w:tabs>
      </w:pPr>
    </w:p>
    <w:p w:rsidR="00B829D1" w:rsidRDefault="00B829D1" w:rsidP="00BA6035">
      <w:pPr>
        <w:pStyle w:val="Corpsdetexte"/>
        <w:tabs>
          <w:tab w:val="left" w:pos="1560"/>
          <w:tab w:val="left" w:pos="1701"/>
        </w:tabs>
      </w:pPr>
    </w:p>
    <w:p w:rsidR="00B829D1" w:rsidRDefault="00B829D1" w:rsidP="00BA6035">
      <w:pPr>
        <w:pStyle w:val="Corpsdetexte"/>
        <w:tabs>
          <w:tab w:val="left" w:pos="1560"/>
          <w:tab w:val="left" w:pos="1701"/>
        </w:tabs>
      </w:pPr>
    </w:p>
    <w:p w:rsidR="00B829D1" w:rsidRDefault="00B829D1" w:rsidP="00BA6035">
      <w:pPr>
        <w:pStyle w:val="Corpsdetexte"/>
        <w:tabs>
          <w:tab w:val="left" w:pos="1560"/>
          <w:tab w:val="left" w:pos="1701"/>
        </w:tabs>
      </w:pPr>
    </w:p>
    <w:p w:rsidR="00A325FB" w:rsidRDefault="00A325FB" w:rsidP="00101DF3">
      <w:pPr>
        <w:pStyle w:val="Corpsdetexte"/>
        <w:tabs>
          <w:tab w:val="left" w:pos="1560"/>
          <w:tab w:val="left" w:pos="1701"/>
        </w:tabs>
        <w:rPr>
          <w:b/>
          <w:sz w:val="28"/>
          <w:szCs w:val="28"/>
          <w:u w:val="single"/>
        </w:rPr>
      </w:pPr>
    </w:p>
    <w:p w:rsidR="00101DF3" w:rsidRPr="00462172" w:rsidRDefault="00A325FB" w:rsidP="00462172">
      <w:pPr>
        <w:pStyle w:val="Corpsdetexte"/>
        <w:tabs>
          <w:tab w:val="left" w:pos="1560"/>
          <w:tab w:val="left" w:pos="1701"/>
        </w:tabs>
        <w:jc w:val="center"/>
        <w:rPr>
          <w:b/>
          <w:szCs w:val="24"/>
          <w:u w:val="single"/>
        </w:rPr>
      </w:pPr>
      <w:r w:rsidRPr="00462172">
        <w:rPr>
          <w:b/>
          <w:szCs w:val="24"/>
          <w:u w:val="single"/>
        </w:rPr>
        <w:t>I</w:t>
      </w:r>
      <w:r w:rsidR="00462172" w:rsidRPr="00462172">
        <w:rPr>
          <w:b/>
          <w:szCs w:val="24"/>
          <w:u w:val="single"/>
        </w:rPr>
        <w:t xml:space="preserve"> -</w:t>
      </w:r>
      <w:r w:rsidRPr="00462172">
        <w:rPr>
          <w:b/>
          <w:szCs w:val="24"/>
          <w:u w:val="single"/>
        </w:rPr>
        <w:t xml:space="preserve"> </w:t>
      </w:r>
      <w:r w:rsidR="00462172" w:rsidRPr="00462172">
        <w:rPr>
          <w:b/>
          <w:szCs w:val="24"/>
          <w:u w:val="single"/>
        </w:rPr>
        <w:t>Parcours universitaire</w:t>
      </w:r>
      <w:r w:rsidR="00101DF3" w:rsidRPr="00462172">
        <w:rPr>
          <w:b/>
          <w:szCs w:val="24"/>
          <w:u w:val="single"/>
        </w:rPr>
        <w:t xml:space="preserve"> :</w:t>
      </w:r>
    </w:p>
    <w:p w:rsidR="00101DF3" w:rsidRDefault="00101DF3" w:rsidP="00101DF3">
      <w:pPr>
        <w:pStyle w:val="Corpsdetexte"/>
        <w:tabs>
          <w:tab w:val="left" w:pos="1701"/>
        </w:tabs>
        <w:ind w:left="1695" w:hanging="1695"/>
      </w:pPr>
    </w:p>
    <w:p w:rsidR="00101DF3" w:rsidRDefault="00101DF3" w:rsidP="00101DF3">
      <w:pPr>
        <w:pStyle w:val="Corpsdetexte"/>
        <w:tabs>
          <w:tab w:val="left" w:pos="1701"/>
        </w:tabs>
        <w:ind w:left="1695" w:hanging="1695"/>
      </w:pPr>
    </w:p>
    <w:p w:rsidR="00101DF3" w:rsidRPr="00BA6035" w:rsidRDefault="00BA6035" w:rsidP="00BA6035">
      <w:pPr>
        <w:pStyle w:val="Corpsdetexte"/>
        <w:tabs>
          <w:tab w:val="left" w:pos="1701"/>
        </w:tabs>
      </w:pPr>
      <w:r>
        <w:t>2007 </w:t>
      </w:r>
      <w:r w:rsidR="002E7607">
        <w:t>: Maître</w:t>
      </w:r>
      <w:r w:rsidRPr="00BA6035">
        <w:t xml:space="preserve"> de conférences en droit public à</w:t>
      </w:r>
      <w:r w:rsidR="00101DF3" w:rsidRPr="00BA6035">
        <w:t xml:space="preserve"> </w:t>
      </w:r>
      <w:r w:rsidRPr="00BA6035">
        <w:t>Université Lyon 3</w:t>
      </w:r>
      <w:r w:rsidR="00462172">
        <w:t xml:space="preserve"> (section 02)</w:t>
      </w:r>
    </w:p>
    <w:p w:rsidR="00101DF3" w:rsidRPr="00BA6035" w:rsidRDefault="00101DF3" w:rsidP="00101DF3">
      <w:pPr>
        <w:pStyle w:val="Corpsdetexte"/>
      </w:pPr>
    </w:p>
    <w:p w:rsidR="00201145" w:rsidRPr="000F6C8E" w:rsidRDefault="00101DF3" w:rsidP="00462172">
      <w:pPr>
        <w:pStyle w:val="Corpsdetexte"/>
        <w:ind w:left="851" w:hanging="851"/>
        <w:rPr>
          <w:b/>
        </w:rPr>
      </w:pPr>
      <w:r w:rsidRPr="00BA6035">
        <w:t>2005</w:t>
      </w:r>
      <w:r w:rsidR="00BA6035" w:rsidRPr="00BA6035">
        <w:t> :</w:t>
      </w:r>
      <w:r w:rsidR="002E7607">
        <w:t xml:space="preserve"> </w:t>
      </w:r>
      <w:r w:rsidRPr="00BA6035">
        <w:t>Doct</w:t>
      </w:r>
      <w:r w:rsidR="00C80738">
        <w:t xml:space="preserve">eur en </w:t>
      </w:r>
      <w:r w:rsidRPr="00BA6035">
        <w:t xml:space="preserve">Droit, spécialité Droit de l’environnement </w:t>
      </w:r>
      <w:r w:rsidR="00BA6035" w:rsidRPr="00BA6035">
        <w:t>(« Les</w:t>
      </w:r>
      <w:r w:rsidR="00BA6035">
        <w:t xml:space="preserve"> </w:t>
      </w:r>
      <w:r w:rsidRPr="00BA6035">
        <w:t>techniques conventionnelles de lutte contre les pollutions</w:t>
      </w:r>
      <w:r w:rsidRPr="000F6C8E">
        <w:t xml:space="preserve"> et les nuisances et de prévention des risques technologiques »</w:t>
      </w:r>
      <w:r>
        <w:t>, sous la direct</w:t>
      </w:r>
      <w:r w:rsidR="00462172">
        <w:t xml:space="preserve">ion du Professeur J. Untermaier), </w:t>
      </w:r>
      <w:r w:rsidR="00201145">
        <w:t>Mention très honorable, Félicitations du jury.</w:t>
      </w:r>
    </w:p>
    <w:p w:rsidR="00101DF3" w:rsidRDefault="00101DF3" w:rsidP="00101DF3">
      <w:pPr>
        <w:pStyle w:val="Corpsdetexte"/>
        <w:tabs>
          <w:tab w:val="left" w:pos="1560"/>
          <w:tab w:val="left" w:pos="1701"/>
        </w:tabs>
      </w:pPr>
    </w:p>
    <w:p w:rsidR="002732BB" w:rsidRDefault="002732BB" w:rsidP="00101DF3">
      <w:pPr>
        <w:pStyle w:val="Corpsdetexte"/>
        <w:rPr>
          <w:b/>
        </w:rPr>
      </w:pPr>
    </w:p>
    <w:p w:rsidR="00101DF3" w:rsidRDefault="00101DF3" w:rsidP="00101DF3">
      <w:pPr>
        <w:pStyle w:val="Corpsdetexte"/>
        <w:rPr>
          <w:b/>
        </w:rPr>
      </w:pPr>
    </w:p>
    <w:p w:rsidR="00462172" w:rsidRPr="00462172" w:rsidRDefault="002732BB" w:rsidP="00462172">
      <w:pPr>
        <w:pStyle w:val="Corpsdetexte"/>
        <w:jc w:val="center"/>
        <w:rPr>
          <w:b/>
          <w:szCs w:val="24"/>
          <w:u w:val="single"/>
        </w:rPr>
      </w:pPr>
      <w:r w:rsidRPr="00462172">
        <w:rPr>
          <w:b/>
          <w:szCs w:val="24"/>
          <w:u w:val="single"/>
        </w:rPr>
        <w:t>II</w:t>
      </w:r>
      <w:r w:rsidR="00462172" w:rsidRPr="00462172">
        <w:rPr>
          <w:b/>
          <w:szCs w:val="24"/>
          <w:u w:val="single"/>
        </w:rPr>
        <w:t xml:space="preserve"> – Domaines de spécialités</w:t>
      </w:r>
    </w:p>
    <w:p w:rsidR="00462172" w:rsidRDefault="00462172" w:rsidP="00101DF3">
      <w:pPr>
        <w:pStyle w:val="Corpsdetexte"/>
        <w:rPr>
          <w:b/>
          <w:sz w:val="28"/>
          <w:szCs w:val="28"/>
          <w:u w:val="single"/>
        </w:rPr>
      </w:pPr>
    </w:p>
    <w:p w:rsidR="00462172" w:rsidRDefault="00462172" w:rsidP="00101DF3">
      <w:pPr>
        <w:pStyle w:val="Corpsdetexte"/>
        <w:rPr>
          <w:szCs w:val="24"/>
        </w:rPr>
      </w:pPr>
      <w:r w:rsidRPr="00462172">
        <w:rPr>
          <w:szCs w:val="24"/>
        </w:rPr>
        <w:t>Finances publiques, droit administratif, droit de l’environnement</w:t>
      </w:r>
    </w:p>
    <w:p w:rsidR="00462172" w:rsidRDefault="00462172" w:rsidP="00101DF3">
      <w:pPr>
        <w:pStyle w:val="Corpsdetexte"/>
        <w:rPr>
          <w:szCs w:val="24"/>
        </w:rPr>
      </w:pPr>
    </w:p>
    <w:p w:rsidR="00462172" w:rsidRPr="00462172" w:rsidRDefault="00462172" w:rsidP="00101DF3">
      <w:pPr>
        <w:pStyle w:val="Corpsdetexte"/>
        <w:rPr>
          <w:szCs w:val="24"/>
        </w:rPr>
      </w:pPr>
    </w:p>
    <w:p w:rsidR="00101DF3" w:rsidRPr="00462172" w:rsidRDefault="00462172" w:rsidP="00462172">
      <w:pPr>
        <w:pStyle w:val="Corpsdetexte"/>
        <w:jc w:val="center"/>
        <w:rPr>
          <w:b/>
          <w:szCs w:val="24"/>
          <w:u w:val="single"/>
        </w:rPr>
      </w:pPr>
      <w:r w:rsidRPr="00462172">
        <w:rPr>
          <w:b/>
          <w:szCs w:val="24"/>
          <w:u w:val="single"/>
        </w:rPr>
        <w:t>III -</w:t>
      </w:r>
      <w:r w:rsidR="002732BB" w:rsidRPr="00462172">
        <w:rPr>
          <w:b/>
          <w:szCs w:val="24"/>
          <w:u w:val="single"/>
        </w:rPr>
        <w:t xml:space="preserve"> </w:t>
      </w:r>
      <w:r w:rsidRPr="00462172">
        <w:rPr>
          <w:b/>
          <w:szCs w:val="24"/>
          <w:u w:val="single"/>
        </w:rPr>
        <w:t xml:space="preserve">Principaux </w:t>
      </w:r>
      <w:r w:rsidR="00101DF3" w:rsidRPr="00462172">
        <w:rPr>
          <w:b/>
          <w:szCs w:val="24"/>
          <w:u w:val="single"/>
        </w:rPr>
        <w:t>enseignement</w:t>
      </w:r>
      <w:r w:rsidR="002E7607">
        <w:rPr>
          <w:b/>
          <w:szCs w:val="24"/>
          <w:u w:val="single"/>
        </w:rPr>
        <w:t>s</w:t>
      </w:r>
    </w:p>
    <w:p w:rsidR="00101DF3" w:rsidRDefault="00101DF3" w:rsidP="00101DF3">
      <w:pPr>
        <w:pStyle w:val="Corpsdetexte"/>
        <w:rPr>
          <w:b/>
          <w:u w:val="single"/>
        </w:rPr>
      </w:pPr>
    </w:p>
    <w:p w:rsidR="00462172" w:rsidRDefault="00462172" w:rsidP="00101DF3">
      <w:pPr>
        <w:pStyle w:val="Corpsdetexte"/>
      </w:pPr>
    </w:p>
    <w:p w:rsidR="00462172" w:rsidRDefault="002E7607" w:rsidP="002E7607">
      <w:pPr>
        <w:pStyle w:val="Corpsdetexte"/>
      </w:pPr>
      <w:r w:rsidRPr="002E7607">
        <w:t>1-</w:t>
      </w:r>
      <w:r>
        <w:t xml:space="preserve"> </w:t>
      </w:r>
      <w:r w:rsidR="00462172" w:rsidRPr="002E7607">
        <w:t xml:space="preserve">Enseignements à l’Université Jean Moulin </w:t>
      </w:r>
      <w:r>
        <w:t xml:space="preserve">- </w:t>
      </w:r>
      <w:r w:rsidR="00462172" w:rsidRPr="002E7607">
        <w:t xml:space="preserve">Lyon 3 </w:t>
      </w:r>
    </w:p>
    <w:p w:rsidR="002E7607" w:rsidRPr="002E7607" w:rsidRDefault="002E7607" w:rsidP="002E7607">
      <w:pPr>
        <w:pStyle w:val="Corpsdetexte"/>
      </w:pPr>
    </w:p>
    <w:p w:rsidR="00462172" w:rsidRDefault="00462172" w:rsidP="00462172">
      <w:pPr>
        <w:pStyle w:val="Corpsdetexte"/>
      </w:pPr>
      <w:r>
        <w:t>Finances publiques, droit administratif, institutions administratives, droit de l’environnement</w:t>
      </w:r>
      <w:r w:rsidRPr="00544DAA">
        <w:t xml:space="preserve"> </w:t>
      </w:r>
    </w:p>
    <w:p w:rsidR="002E7607" w:rsidRPr="001B344A" w:rsidRDefault="002E7607" w:rsidP="002E7607">
      <w:pPr>
        <w:pStyle w:val="Corpsdetexte"/>
      </w:pPr>
      <w:r>
        <w:t>Préparation IEJ : concours Sécurité - AP - PJJ : finances publiques (2012-2013)</w:t>
      </w:r>
    </w:p>
    <w:p w:rsidR="002E7607" w:rsidRDefault="002E7607" w:rsidP="002E7607">
      <w:pPr>
        <w:pStyle w:val="Corpsdetexte"/>
      </w:pPr>
    </w:p>
    <w:p w:rsidR="002E7607" w:rsidRDefault="002E7607" w:rsidP="002E7607">
      <w:pPr>
        <w:pStyle w:val="Corpsdetexte"/>
      </w:pPr>
      <w:r>
        <w:t>2- Enseignements dans d’autres universités</w:t>
      </w:r>
    </w:p>
    <w:p w:rsidR="002E7607" w:rsidRDefault="002E7607" w:rsidP="002E7607">
      <w:pPr>
        <w:pStyle w:val="Corpsdetexte"/>
      </w:pPr>
    </w:p>
    <w:p w:rsidR="002E7607" w:rsidRPr="00C80738" w:rsidRDefault="002E7607" w:rsidP="00462172">
      <w:pPr>
        <w:pStyle w:val="Corpsdetexte"/>
        <w:rPr>
          <w:b/>
        </w:rPr>
      </w:pPr>
      <w:r w:rsidRPr="00544DAA">
        <w:t>Séminaires à l’Université Lyon 1</w:t>
      </w:r>
      <w:r>
        <w:t xml:space="preserve">, Master 2 Phytoressources </w:t>
      </w:r>
      <w:r w:rsidRPr="00DB6932">
        <w:t xml:space="preserve">: Droit de l’environnement </w:t>
      </w:r>
      <w:r w:rsidR="00C80738">
        <w:t>(</w:t>
      </w:r>
      <w:r w:rsidR="00C80738" w:rsidRPr="00544DAA">
        <w:t>2007-2009</w:t>
      </w:r>
      <w:r w:rsidR="00C80738">
        <w:t>)</w:t>
      </w:r>
    </w:p>
    <w:p w:rsidR="00462172" w:rsidRDefault="00462172" w:rsidP="00462172">
      <w:pPr>
        <w:pStyle w:val="Corpsdetexte"/>
      </w:pPr>
    </w:p>
    <w:p w:rsidR="002E7607" w:rsidRDefault="00C80738" w:rsidP="00462172">
      <w:pPr>
        <w:pStyle w:val="Corpsdetexte"/>
      </w:pPr>
      <w:r>
        <w:t>3</w:t>
      </w:r>
      <w:r w:rsidR="00462172" w:rsidRPr="00462172">
        <w:t>-</w:t>
      </w:r>
      <w:r w:rsidR="00462172">
        <w:t xml:space="preserve"> Enseignements à l’étranger </w:t>
      </w:r>
    </w:p>
    <w:p w:rsidR="002E7607" w:rsidRDefault="002E7607" w:rsidP="00462172">
      <w:pPr>
        <w:pStyle w:val="Corpsdetexte"/>
      </w:pPr>
    </w:p>
    <w:p w:rsidR="002E7607" w:rsidRDefault="002E7607" w:rsidP="00462172">
      <w:pPr>
        <w:pStyle w:val="Corpsdetexte"/>
      </w:pPr>
      <w:r>
        <w:t>Droit administratif (travaux dirigés) Université Aïn Chams (Egypte (2004-2006)</w:t>
      </w:r>
    </w:p>
    <w:p w:rsidR="00101DF3" w:rsidRPr="00544DAA" w:rsidRDefault="002E7607" w:rsidP="00462172">
      <w:pPr>
        <w:pStyle w:val="Corpsdetexte"/>
      </w:pPr>
      <w:r>
        <w:t>Droit de l’</w:t>
      </w:r>
      <w:r w:rsidR="00B829D1">
        <w:t xml:space="preserve">environnement, Université Française d’Arménie </w:t>
      </w:r>
      <w:r>
        <w:t xml:space="preserve">(UFAR </w:t>
      </w:r>
      <w:r w:rsidR="00B829D1">
        <w:t xml:space="preserve">- </w:t>
      </w:r>
      <w:r>
        <w:t>2017, 2020)</w:t>
      </w:r>
      <w:r w:rsidR="00101DF3" w:rsidRPr="00544DAA">
        <w:t xml:space="preserve"> </w:t>
      </w:r>
    </w:p>
    <w:p w:rsidR="00101DF3" w:rsidRDefault="00101DF3" w:rsidP="00101DF3">
      <w:pPr>
        <w:pStyle w:val="Corpsdetexte"/>
        <w:rPr>
          <w:u w:val="single"/>
        </w:rPr>
      </w:pPr>
    </w:p>
    <w:p w:rsidR="002E7607" w:rsidRDefault="002E7607" w:rsidP="00101DF3">
      <w:pPr>
        <w:pStyle w:val="Corpsdetexte"/>
        <w:rPr>
          <w:u w:val="single"/>
        </w:rPr>
      </w:pPr>
    </w:p>
    <w:p w:rsidR="002E7607" w:rsidRDefault="002E7607" w:rsidP="002E7607">
      <w:pPr>
        <w:pStyle w:val="Corpsdetexte"/>
        <w:jc w:val="center"/>
        <w:rPr>
          <w:b/>
          <w:u w:val="single"/>
        </w:rPr>
      </w:pPr>
      <w:r>
        <w:rPr>
          <w:b/>
          <w:u w:val="single"/>
        </w:rPr>
        <w:lastRenderedPageBreak/>
        <w:t>IV – Membres de jury d’examen et de sélection</w:t>
      </w:r>
    </w:p>
    <w:p w:rsidR="002E7607" w:rsidRPr="002E7607" w:rsidRDefault="002E7607" w:rsidP="00B829D1">
      <w:pPr>
        <w:pStyle w:val="Corpsdetexte"/>
        <w:spacing w:after="240"/>
        <w:jc w:val="center"/>
        <w:rPr>
          <w:b/>
          <w:u w:val="single"/>
        </w:rPr>
      </w:pPr>
    </w:p>
    <w:p w:rsidR="00C80738" w:rsidRDefault="00C80738" w:rsidP="00C80738">
      <w:pPr>
        <w:pStyle w:val="Corpsdetexte"/>
      </w:pPr>
      <w:r w:rsidRPr="00C80738">
        <w:t>1-</w:t>
      </w:r>
      <w:r>
        <w:t xml:space="preserve"> Membre du Comité de sélection MCF en droit public (2021)</w:t>
      </w:r>
    </w:p>
    <w:p w:rsidR="00C80738" w:rsidRDefault="00C80738" w:rsidP="00C80738">
      <w:pPr>
        <w:pStyle w:val="Corpsdetexte"/>
      </w:pPr>
    </w:p>
    <w:p w:rsidR="00536D25" w:rsidRDefault="00C80738" w:rsidP="00536D25">
      <w:pPr>
        <w:pStyle w:val="Corpsdetexte"/>
      </w:pPr>
      <w:r>
        <w:t xml:space="preserve">2- </w:t>
      </w:r>
      <w:r w:rsidR="00536D25" w:rsidRPr="00536D25">
        <w:t>Membre du jury d’examen d’accès au CRFPA</w:t>
      </w:r>
      <w:r w:rsidR="002E7607">
        <w:t>/EDARA</w:t>
      </w:r>
    </w:p>
    <w:p w:rsidR="009D1600" w:rsidRPr="00536D25" w:rsidRDefault="009D1600" w:rsidP="009D1600">
      <w:pPr>
        <w:pStyle w:val="Corpsdetexte"/>
        <w:numPr>
          <w:ilvl w:val="0"/>
          <w:numId w:val="2"/>
        </w:numPr>
      </w:pPr>
      <w:r>
        <w:t>Oral de Finances publiques (2010-2016)</w:t>
      </w:r>
    </w:p>
    <w:p w:rsidR="00536D25" w:rsidRDefault="00536D25" w:rsidP="00536D25">
      <w:pPr>
        <w:pStyle w:val="Corpsdetexte"/>
        <w:numPr>
          <w:ilvl w:val="0"/>
          <w:numId w:val="2"/>
        </w:numPr>
      </w:pPr>
      <w:r>
        <w:t>Correction de l’épreuve écrite de procédure admi</w:t>
      </w:r>
      <w:r w:rsidR="002E7607">
        <w:t>nistrative contentieuse (</w:t>
      </w:r>
      <w:r>
        <w:t>2009)</w:t>
      </w:r>
    </w:p>
    <w:p w:rsidR="00536D25" w:rsidRDefault="00536D25" w:rsidP="00101DF3">
      <w:pPr>
        <w:pStyle w:val="Corpsdetexte"/>
        <w:rPr>
          <w:b/>
        </w:rPr>
      </w:pPr>
    </w:p>
    <w:p w:rsidR="00C80738" w:rsidRDefault="00C80738" w:rsidP="00C80738">
      <w:pPr>
        <w:pStyle w:val="Corpsdetexte"/>
        <w:rPr>
          <w:szCs w:val="24"/>
        </w:rPr>
      </w:pPr>
      <w:r>
        <w:t xml:space="preserve">3- </w:t>
      </w:r>
      <w:r>
        <w:rPr>
          <w:szCs w:val="24"/>
        </w:rPr>
        <w:t>Membre du Collège d’experts de 2008 à 2011.</w:t>
      </w:r>
    </w:p>
    <w:p w:rsidR="00101DF3" w:rsidRPr="00C80738" w:rsidRDefault="00101DF3">
      <w:pPr>
        <w:pStyle w:val="Corpsdetexte"/>
      </w:pPr>
    </w:p>
    <w:p w:rsidR="002732BB" w:rsidRDefault="002732BB">
      <w:pPr>
        <w:pStyle w:val="Corpsdetexte"/>
        <w:rPr>
          <w:b/>
        </w:rPr>
      </w:pPr>
    </w:p>
    <w:p w:rsidR="002732BB" w:rsidRPr="00C80738" w:rsidRDefault="00C80738" w:rsidP="00C80738">
      <w:pPr>
        <w:pStyle w:val="Corpsdetexte"/>
        <w:jc w:val="center"/>
        <w:rPr>
          <w:b/>
          <w:szCs w:val="24"/>
          <w:u w:val="single"/>
        </w:rPr>
      </w:pPr>
      <w:r w:rsidRPr="00C80738">
        <w:rPr>
          <w:b/>
          <w:szCs w:val="24"/>
          <w:u w:val="single"/>
        </w:rPr>
        <w:t>V</w:t>
      </w:r>
      <w:r w:rsidR="002732BB" w:rsidRPr="00C80738">
        <w:rPr>
          <w:b/>
          <w:szCs w:val="24"/>
          <w:u w:val="single"/>
        </w:rPr>
        <w:t xml:space="preserve"> </w:t>
      </w:r>
      <w:r w:rsidRPr="00C80738">
        <w:rPr>
          <w:b/>
          <w:szCs w:val="24"/>
          <w:u w:val="single"/>
        </w:rPr>
        <w:t>–</w:t>
      </w:r>
      <w:r w:rsidR="002732BB" w:rsidRPr="00C80738">
        <w:rPr>
          <w:b/>
          <w:szCs w:val="24"/>
          <w:u w:val="single"/>
        </w:rPr>
        <w:t xml:space="preserve"> </w:t>
      </w:r>
      <w:r w:rsidRPr="00C80738">
        <w:rPr>
          <w:b/>
          <w:szCs w:val="24"/>
          <w:u w:val="single"/>
        </w:rPr>
        <w:t>Principaux travaux</w:t>
      </w:r>
    </w:p>
    <w:p w:rsidR="002732BB" w:rsidRDefault="002732BB">
      <w:pPr>
        <w:pStyle w:val="Corpsdetexte"/>
        <w:rPr>
          <w:b/>
          <w:sz w:val="28"/>
          <w:szCs w:val="28"/>
          <w:u w:val="single"/>
        </w:rPr>
      </w:pPr>
    </w:p>
    <w:p w:rsidR="002732BB" w:rsidRPr="002732BB" w:rsidRDefault="002732BB">
      <w:pPr>
        <w:pStyle w:val="Corpsdetexte"/>
        <w:rPr>
          <w:b/>
          <w:sz w:val="28"/>
          <w:szCs w:val="28"/>
          <w:u w:val="single"/>
        </w:rPr>
      </w:pPr>
    </w:p>
    <w:p w:rsidR="00A6493E" w:rsidRPr="00C80738" w:rsidRDefault="00C80738" w:rsidP="00B6591D">
      <w:pPr>
        <w:pStyle w:val="Corpsdetexte"/>
        <w:numPr>
          <w:ilvl w:val="0"/>
          <w:numId w:val="9"/>
        </w:numPr>
        <w:ind w:left="426" w:hanging="426"/>
        <w:rPr>
          <w:b/>
          <w:szCs w:val="24"/>
        </w:rPr>
      </w:pPr>
      <w:r w:rsidRPr="00C80738">
        <w:rPr>
          <w:b/>
          <w:szCs w:val="24"/>
        </w:rPr>
        <w:t>A</w:t>
      </w:r>
      <w:r w:rsidR="002732BB" w:rsidRPr="00C80738">
        <w:rPr>
          <w:b/>
          <w:szCs w:val="24"/>
        </w:rPr>
        <w:t>rticles</w:t>
      </w:r>
      <w:r w:rsidR="00C32F8F" w:rsidRPr="00C80738">
        <w:rPr>
          <w:b/>
          <w:szCs w:val="24"/>
        </w:rPr>
        <w:t xml:space="preserve"> :</w:t>
      </w:r>
    </w:p>
    <w:p w:rsidR="00EA338E" w:rsidRDefault="00EA338E" w:rsidP="00EA338E">
      <w:pPr>
        <w:pStyle w:val="Corpsdetexte"/>
        <w:rPr>
          <w:szCs w:val="24"/>
        </w:rPr>
      </w:pPr>
    </w:p>
    <w:p w:rsidR="00FF62E3" w:rsidRPr="004C7EC0" w:rsidRDefault="00EA338E" w:rsidP="004C7EC0">
      <w:pPr>
        <w:pStyle w:val="Corpsdetexte"/>
        <w:ind w:left="284" w:hanging="284"/>
        <w:rPr>
          <w:i/>
          <w:szCs w:val="24"/>
        </w:rPr>
      </w:pPr>
      <w:r>
        <w:rPr>
          <w:szCs w:val="24"/>
        </w:rPr>
        <w:t xml:space="preserve">- </w:t>
      </w:r>
      <w:r w:rsidR="000F26F0" w:rsidRPr="004C7EC0">
        <w:rPr>
          <w:szCs w:val="24"/>
        </w:rPr>
        <w:t xml:space="preserve">"Chiffre(s), finances publiques et protection de l’environnement", en    </w:t>
      </w:r>
      <w:r w:rsidR="00B829D1">
        <w:rPr>
          <w:szCs w:val="24"/>
        </w:rPr>
        <w:t xml:space="preserve"> </w:t>
      </w:r>
      <w:r w:rsidR="000F26F0" w:rsidRPr="004C7EC0">
        <w:rPr>
          <w:szCs w:val="24"/>
        </w:rPr>
        <w:t xml:space="preserve">collaboration avec Rémy Dufal (doctorant), </w:t>
      </w:r>
      <w:r w:rsidR="000F26F0" w:rsidRPr="004C7EC0">
        <w:rPr>
          <w:i/>
          <w:szCs w:val="24"/>
        </w:rPr>
        <w:t>RFFP</w:t>
      </w:r>
      <w:r w:rsidR="004C7EC0" w:rsidRPr="004C7EC0">
        <w:rPr>
          <w:szCs w:val="24"/>
        </w:rPr>
        <w:t xml:space="preserve"> 2021</w:t>
      </w:r>
      <w:r w:rsidR="000F26F0" w:rsidRPr="004C7EC0">
        <w:rPr>
          <w:szCs w:val="24"/>
        </w:rPr>
        <w:t xml:space="preserve"> </w:t>
      </w:r>
      <w:r w:rsidR="00E966C2">
        <w:rPr>
          <w:szCs w:val="24"/>
        </w:rPr>
        <w:t>(</w:t>
      </w:r>
      <w:r w:rsidR="000F26F0" w:rsidRPr="004C7EC0">
        <w:rPr>
          <w:szCs w:val="24"/>
        </w:rPr>
        <w:t>à paraître</w:t>
      </w:r>
      <w:r w:rsidR="00E966C2">
        <w:rPr>
          <w:szCs w:val="24"/>
        </w:rPr>
        <w:t xml:space="preserve"> en septembre 2021)</w:t>
      </w:r>
      <w:r w:rsidR="000F26F0" w:rsidRPr="004C7EC0">
        <w:rPr>
          <w:szCs w:val="24"/>
        </w:rPr>
        <w:t>.</w:t>
      </w:r>
    </w:p>
    <w:p w:rsidR="000F26F0" w:rsidRPr="004C7EC0" w:rsidRDefault="000F26F0" w:rsidP="000F26F0">
      <w:pPr>
        <w:pStyle w:val="Corpsdetexte"/>
        <w:rPr>
          <w:i/>
          <w:szCs w:val="24"/>
        </w:rPr>
      </w:pPr>
    </w:p>
    <w:p w:rsidR="004C7EC0" w:rsidRPr="004C7EC0" w:rsidRDefault="004C7EC0" w:rsidP="004C7EC0">
      <w:pPr>
        <w:pStyle w:val="Corpsdetexte"/>
        <w:numPr>
          <w:ilvl w:val="0"/>
          <w:numId w:val="1"/>
        </w:numPr>
        <w:rPr>
          <w:szCs w:val="24"/>
        </w:rPr>
      </w:pPr>
      <w:r w:rsidRPr="004C7EC0">
        <w:rPr>
          <w:szCs w:val="24"/>
        </w:rPr>
        <w:t>"Finances publiques et environnement : Le(s) chiffre(s), un trompe-l’œil ?", en collaboration avec Rémy Dufal (doctorant) dont la publication est prévue dans les Actes du colloque "</w:t>
      </w:r>
      <w:r w:rsidRPr="00B829D1">
        <w:rPr>
          <w:i/>
          <w:szCs w:val="24"/>
        </w:rPr>
        <w:t>Chiffre(s) et droit public</w:t>
      </w:r>
      <w:r w:rsidRPr="004C7EC0">
        <w:rPr>
          <w:szCs w:val="24"/>
        </w:rPr>
        <w:t>" organisé le 8 octobre 2020 par l’ADPL, Université Jean Moulin – Lyon3. (A paraître)</w:t>
      </w:r>
    </w:p>
    <w:p w:rsidR="004C7EC0" w:rsidRPr="004C7EC0" w:rsidRDefault="004C7EC0" w:rsidP="000F26F0">
      <w:pPr>
        <w:pStyle w:val="Corpsdetexte"/>
        <w:rPr>
          <w:szCs w:val="24"/>
        </w:rPr>
      </w:pPr>
    </w:p>
    <w:p w:rsidR="003A7809" w:rsidRPr="004C7EC0" w:rsidRDefault="00FF62E3" w:rsidP="00B829D1">
      <w:pPr>
        <w:pStyle w:val="Corpsdetexte"/>
        <w:ind w:left="426" w:hanging="426"/>
        <w:rPr>
          <w:szCs w:val="24"/>
        </w:rPr>
      </w:pPr>
      <w:r w:rsidRPr="004C7EC0">
        <w:rPr>
          <w:szCs w:val="24"/>
        </w:rPr>
        <w:t xml:space="preserve">-  </w:t>
      </w:r>
      <w:r w:rsidR="003A7809" w:rsidRPr="004C7EC0">
        <w:rPr>
          <w:szCs w:val="24"/>
        </w:rPr>
        <w:t xml:space="preserve">"Les principes budgétaires à l’épreuve de la crise sanitaire", </w:t>
      </w:r>
      <w:r w:rsidR="003A7809" w:rsidRPr="004C7EC0">
        <w:rPr>
          <w:i/>
          <w:szCs w:val="24"/>
        </w:rPr>
        <w:t>RFFP</w:t>
      </w:r>
      <w:r w:rsidR="003A7809" w:rsidRPr="004C7EC0">
        <w:rPr>
          <w:szCs w:val="24"/>
        </w:rPr>
        <w:t>, n°152</w:t>
      </w:r>
      <w:r w:rsidR="00EA338E">
        <w:rPr>
          <w:szCs w:val="24"/>
        </w:rPr>
        <w:t>, novembre 2020</w:t>
      </w:r>
      <w:r w:rsidR="003A7809" w:rsidRPr="004C7EC0">
        <w:rPr>
          <w:szCs w:val="24"/>
        </w:rPr>
        <w:t>,</w:t>
      </w:r>
      <w:r w:rsidR="00B829D1">
        <w:rPr>
          <w:szCs w:val="24"/>
        </w:rPr>
        <w:t xml:space="preserve"> p.101.</w:t>
      </w:r>
      <w:r w:rsidR="003A7809" w:rsidRPr="004C7EC0">
        <w:rPr>
          <w:szCs w:val="24"/>
        </w:rPr>
        <w:t xml:space="preserve"> </w:t>
      </w:r>
    </w:p>
    <w:p w:rsidR="003A7809" w:rsidRPr="004C7EC0" w:rsidRDefault="003A7809" w:rsidP="007A3587">
      <w:pPr>
        <w:pStyle w:val="Corpsdetexte"/>
        <w:ind w:left="426" w:hanging="426"/>
        <w:rPr>
          <w:szCs w:val="24"/>
        </w:rPr>
      </w:pPr>
    </w:p>
    <w:p w:rsidR="00314023" w:rsidRPr="004C7EC0" w:rsidRDefault="00490944" w:rsidP="007A3587">
      <w:pPr>
        <w:pStyle w:val="Corpsdetexte"/>
        <w:ind w:left="426" w:hanging="426"/>
        <w:rPr>
          <w:szCs w:val="24"/>
        </w:rPr>
      </w:pPr>
      <w:r w:rsidRPr="004C7EC0">
        <w:rPr>
          <w:szCs w:val="24"/>
        </w:rPr>
        <w:t xml:space="preserve">- </w:t>
      </w:r>
      <w:r w:rsidR="00314023" w:rsidRPr="004C7EC0">
        <w:rPr>
          <w:szCs w:val="24"/>
        </w:rPr>
        <w:t xml:space="preserve">"Regards croisés sur l’équilibre en finances publiques et en droit de l’environnement", </w:t>
      </w:r>
      <w:r w:rsidR="00314023" w:rsidRPr="004C7EC0">
        <w:rPr>
          <w:i/>
          <w:szCs w:val="24"/>
        </w:rPr>
        <w:t>in </w:t>
      </w:r>
      <w:r w:rsidR="00314023" w:rsidRPr="004C7EC0">
        <w:rPr>
          <w:szCs w:val="24"/>
        </w:rPr>
        <w:t>"</w:t>
      </w:r>
      <w:r w:rsidR="00314023" w:rsidRPr="004C7EC0">
        <w:rPr>
          <w:i/>
          <w:szCs w:val="24"/>
        </w:rPr>
        <w:t>Des petits oiseaux aux grands principes</w:t>
      </w:r>
      <w:r w:rsidR="00314023" w:rsidRPr="004C7EC0">
        <w:rPr>
          <w:szCs w:val="24"/>
        </w:rPr>
        <w:t>"</w:t>
      </w:r>
      <w:r w:rsidR="00314023" w:rsidRPr="004C7EC0">
        <w:rPr>
          <w:i/>
          <w:szCs w:val="24"/>
        </w:rPr>
        <w:t>, Mélanges en hommage au Professeur Jean Untermaier</w:t>
      </w:r>
      <w:r w:rsidR="00314023" w:rsidRPr="004C7EC0">
        <w:rPr>
          <w:szCs w:val="24"/>
        </w:rPr>
        <w:t>, mare &amp; martin, 2018.</w:t>
      </w:r>
    </w:p>
    <w:p w:rsidR="001620C2" w:rsidRPr="004C7EC0" w:rsidRDefault="001620C2" w:rsidP="00314023">
      <w:pPr>
        <w:pStyle w:val="Corpsdetexte"/>
        <w:ind w:left="426" w:hanging="426"/>
        <w:rPr>
          <w:szCs w:val="24"/>
        </w:rPr>
      </w:pPr>
    </w:p>
    <w:p w:rsidR="003831D9" w:rsidRPr="004C7EC0" w:rsidRDefault="00314023" w:rsidP="00314023">
      <w:pPr>
        <w:pStyle w:val="Corpsdetexte"/>
        <w:ind w:left="426" w:hanging="426"/>
        <w:rPr>
          <w:szCs w:val="24"/>
        </w:rPr>
      </w:pPr>
      <w:r w:rsidRPr="004C7EC0">
        <w:rPr>
          <w:szCs w:val="24"/>
        </w:rPr>
        <w:t xml:space="preserve">- </w:t>
      </w:r>
      <w:r w:rsidR="00BD04AE" w:rsidRPr="004C7EC0">
        <w:rPr>
          <w:szCs w:val="24"/>
        </w:rPr>
        <w:t>"L</w:t>
      </w:r>
      <w:r w:rsidR="00DE7030" w:rsidRPr="004C7EC0">
        <w:rPr>
          <w:szCs w:val="24"/>
        </w:rPr>
        <w:t>a fiscalité environnementale</w:t>
      </w:r>
      <w:r w:rsidR="00900A5C" w:rsidRPr="004C7EC0">
        <w:rPr>
          <w:szCs w:val="24"/>
        </w:rPr>
        <w:t>"</w:t>
      </w:r>
      <w:r w:rsidR="00BD04AE" w:rsidRPr="004C7EC0">
        <w:rPr>
          <w:szCs w:val="24"/>
        </w:rPr>
        <w:t xml:space="preserve">, </w:t>
      </w:r>
      <w:r w:rsidR="00BD04AE" w:rsidRPr="004C7EC0">
        <w:rPr>
          <w:i/>
          <w:szCs w:val="24"/>
        </w:rPr>
        <w:t>Encyclopédie de l’environnement</w:t>
      </w:r>
      <w:r w:rsidR="00BD04AE" w:rsidRPr="004C7EC0">
        <w:rPr>
          <w:szCs w:val="24"/>
        </w:rPr>
        <w:t>,</w:t>
      </w:r>
      <w:r w:rsidR="00DE7030" w:rsidRPr="004C7EC0">
        <w:rPr>
          <w:szCs w:val="24"/>
        </w:rPr>
        <w:t xml:space="preserve"> </w:t>
      </w:r>
      <w:hyperlink r:id="rId8" w:history="1">
        <w:r w:rsidR="00DE7030" w:rsidRPr="004C7EC0">
          <w:rPr>
            <w:rStyle w:val="Lienhypertexte"/>
            <w:szCs w:val="24"/>
          </w:rPr>
          <w:t>www.encyclopedie-environnement.org</w:t>
        </w:r>
      </w:hyperlink>
      <w:r w:rsidR="00DE7030" w:rsidRPr="004C7EC0">
        <w:rPr>
          <w:szCs w:val="24"/>
        </w:rPr>
        <w:t>., 2018</w:t>
      </w:r>
      <w:r w:rsidR="00BD04AE" w:rsidRPr="004C7EC0">
        <w:rPr>
          <w:szCs w:val="24"/>
        </w:rPr>
        <w:t>.</w:t>
      </w:r>
    </w:p>
    <w:p w:rsidR="00314023" w:rsidRPr="004C7EC0" w:rsidRDefault="00314023" w:rsidP="00314023">
      <w:pPr>
        <w:pStyle w:val="Corpsdetexte"/>
        <w:ind w:left="426" w:hanging="426"/>
        <w:rPr>
          <w:szCs w:val="24"/>
        </w:rPr>
      </w:pPr>
    </w:p>
    <w:p w:rsidR="00AF764E" w:rsidRPr="004C7EC0" w:rsidRDefault="003831D9" w:rsidP="002732BB">
      <w:pPr>
        <w:pStyle w:val="Corpsdetexte"/>
        <w:ind w:left="426" w:hanging="426"/>
        <w:rPr>
          <w:szCs w:val="24"/>
        </w:rPr>
      </w:pPr>
      <w:r w:rsidRPr="004C7EC0">
        <w:rPr>
          <w:szCs w:val="24"/>
        </w:rPr>
        <w:t xml:space="preserve">-  </w:t>
      </w:r>
      <w:r w:rsidR="00490944" w:rsidRPr="004C7EC0">
        <w:rPr>
          <w:szCs w:val="24"/>
        </w:rPr>
        <w:t xml:space="preserve"> </w:t>
      </w:r>
      <w:r w:rsidR="00AF764E" w:rsidRPr="004C7EC0">
        <w:rPr>
          <w:szCs w:val="24"/>
        </w:rPr>
        <w:t>"Quelle effectivité pour les référés-environnement ?",</w:t>
      </w:r>
      <w:r w:rsidR="00490944" w:rsidRPr="004C7EC0">
        <w:rPr>
          <w:szCs w:val="24"/>
        </w:rPr>
        <w:t xml:space="preserve"> </w:t>
      </w:r>
      <w:r w:rsidR="00490944" w:rsidRPr="004C7EC0">
        <w:rPr>
          <w:i/>
          <w:szCs w:val="24"/>
        </w:rPr>
        <w:t>RJE</w:t>
      </w:r>
      <w:r w:rsidR="00AF764E" w:rsidRPr="004C7EC0">
        <w:rPr>
          <w:szCs w:val="24"/>
        </w:rPr>
        <w:t xml:space="preserve"> </w:t>
      </w:r>
      <w:r w:rsidR="00F030D1" w:rsidRPr="004C7EC0">
        <w:rPr>
          <w:szCs w:val="24"/>
        </w:rPr>
        <w:t>2-</w:t>
      </w:r>
      <w:r w:rsidR="00AF764E" w:rsidRPr="004C7EC0">
        <w:rPr>
          <w:szCs w:val="24"/>
        </w:rPr>
        <w:t>201</w:t>
      </w:r>
      <w:r w:rsidR="00F030D1" w:rsidRPr="004C7EC0">
        <w:rPr>
          <w:szCs w:val="24"/>
        </w:rPr>
        <w:t>6</w:t>
      </w:r>
      <w:r w:rsidR="00AE552D" w:rsidRPr="004C7EC0">
        <w:rPr>
          <w:szCs w:val="24"/>
        </w:rPr>
        <w:t>, p.253</w:t>
      </w:r>
      <w:r w:rsidR="00AF764E" w:rsidRPr="004C7EC0">
        <w:rPr>
          <w:szCs w:val="24"/>
        </w:rPr>
        <w:t>.</w:t>
      </w:r>
    </w:p>
    <w:p w:rsidR="00314023" w:rsidRPr="004C7EC0" w:rsidRDefault="00314023" w:rsidP="00314023">
      <w:pPr>
        <w:pStyle w:val="Corpsdetexte"/>
        <w:rPr>
          <w:szCs w:val="24"/>
        </w:rPr>
      </w:pPr>
    </w:p>
    <w:p w:rsidR="00F030D1" w:rsidRPr="004C7EC0" w:rsidRDefault="003831D9" w:rsidP="003831D9">
      <w:pPr>
        <w:pStyle w:val="Corpsdetexte"/>
        <w:ind w:left="426" w:hanging="426"/>
        <w:rPr>
          <w:szCs w:val="24"/>
        </w:rPr>
      </w:pPr>
      <w:r w:rsidRPr="004C7EC0">
        <w:rPr>
          <w:szCs w:val="24"/>
        </w:rPr>
        <w:t xml:space="preserve">-   </w:t>
      </w:r>
      <w:r w:rsidR="00F030D1" w:rsidRPr="004C7EC0">
        <w:rPr>
          <w:szCs w:val="24"/>
        </w:rPr>
        <w:t xml:space="preserve">Commentaire de l’arrêt CAA de Lyon, 4 juin 2015, Commune de Toulouse, </w:t>
      </w:r>
      <w:r w:rsidRPr="004C7EC0">
        <w:rPr>
          <w:szCs w:val="24"/>
        </w:rPr>
        <w:t xml:space="preserve">  </w:t>
      </w:r>
      <w:r w:rsidR="00F030D1" w:rsidRPr="004C7EC0">
        <w:rPr>
          <w:szCs w:val="24"/>
        </w:rPr>
        <w:t>N°14LY00058,</w:t>
      </w:r>
      <w:r w:rsidR="00F030D1" w:rsidRPr="004C7EC0">
        <w:rPr>
          <w:i/>
          <w:szCs w:val="24"/>
        </w:rPr>
        <w:t xml:space="preserve"> ALYODA</w:t>
      </w:r>
      <w:r w:rsidR="00F030D1" w:rsidRPr="004C7EC0">
        <w:rPr>
          <w:szCs w:val="24"/>
        </w:rPr>
        <w:t xml:space="preserve">, décembre 2015. </w:t>
      </w:r>
    </w:p>
    <w:p w:rsidR="00314023" w:rsidRPr="004C7EC0" w:rsidRDefault="00314023" w:rsidP="003831D9">
      <w:pPr>
        <w:pStyle w:val="Corpsdetexte"/>
        <w:ind w:left="426" w:hanging="426"/>
        <w:rPr>
          <w:szCs w:val="24"/>
        </w:rPr>
      </w:pPr>
    </w:p>
    <w:p w:rsidR="00CD6DE7" w:rsidRPr="004C7EC0" w:rsidRDefault="00CD6DE7" w:rsidP="00CD6DE7">
      <w:pPr>
        <w:pStyle w:val="Corpsdetexte"/>
        <w:numPr>
          <w:ilvl w:val="0"/>
          <w:numId w:val="1"/>
        </w:numPr>
        <w:tabs>
          <w:tab w:val="left" w:pos="540"/>
        </w:tabs>
        <w:rPr>
          <w:szCs w:val="24"/>
        </w:rPr>
      </w:pPr>
      <w:r w:rsidRPr="004C7EC0">
        <w:rPr>
          <w:szCs w:val="24"/>
        </w:rPr>
        <w:t xml:space="preserve">"La responsabilité sociétale des organismes publics – L’analyse ontologique de la gouvernance environnementale", </w:t>
      </w:r>
      <w:r w:rsidRPr="004C7EC0">
        <w:rPr>
          <w:i/>
          <w:szCs w:val="24"/>
        </w:rPr>
        <w:t xml:space="preserve">RRJ – Droit </w:t>
      </w:r>
      <w:r w:rsidRPr="00B829D1">
        <w:rPr>
          <w:i/>
          <w:szCs w:val="24"/>
        </w:rPr>
        <w:t>prospectif</w:t>
      </w:r>
      <w:r w:rsidR="00496DE7" w:rsidRPr="004C7EC0">
        <w:rPr>
          <w:szCs w:val="24"/>
        </w:rPr>
        <w:t>, 2012-1</w:t>
      </w:r>
      <w:r w:rsidR="00606B8F" w:rsidRPr="004C7EC0">
        <w:rPr>
          <w:szCs w:val="24"/>
        </w:rPr>
        <w:t>, p.355</w:t>
      </w:r>
      <w:r w:rsidR="00DE2370" w:rsidRPr="004C7EC0">
        <w:rPr>
          <w:szCs w:val="24"/>
        </w:rPr>
        <w:t>.</w:t>
      </w:r>
      <w:r w:rsidRPr="004C7EC0">
        <w:rPr>
          <w:szCs w:val="24"/>
        </w:rPr>
        <w:t xml:space="preserve"> </w:t>
      </w:r>
    </w:p>
    <w:p w:rsidR="00314023" w:rsidRPr="004C7EC0" w:rsidRDefault="00314023" w:rsidP="00314023">
      <w:pPr>
        <w:pStyle w:val="Corpsdetexte"/>
        <w:tabs>
          <w:tab w:val="left" w:pos="540"/>
        </w:tabs>
        <w:rPr>
          <w:szCs w:val="24"/>
        </w:rPr>
      </w:pPr>
    </w:p>
    <w:p w:rsidR="00A6493E" w:rsidRPr="004C7EC0" w:rsidRDefault="00C32F8F">
      <w:pPr>
        <w:pStyle w:val="Corpsdetexte"/>
        <w:numPr>
          <w:ilvl w:val="0"/>
          <w:numId w:val="1"/>
        </w:numPr>
        <w:rPr>
          <w:szCs w:val="24"/>
        </w:rPr>
      </w:pPr>
      <w:r w:rsidRPr="004C7EC0">
        <w:rPr>
          <w:szCs w:val="24"/>
        </w:rPr>
        <w:t>"</w:t>
      </w:r>
      <w:r w:rsidR="00FA0EC5" w:rsidRPr="004C7EC0">
        <w:rPr>
          <w:szCs w:val="24"/>
        </w:rPr>
        <w:t>Réflexions sur l</w:t>
      </w:r>
      <w:r w:rsidRPr="004C7EC0">
        <w:rPr>
          <w:szCs w:val="24"/>
        </w:rPr>
        <w:t xml:space="preserve">a dimension morale du détournement de pouvoir", </w:t>
      </w:r>
      <w:r w:rsidRPr="004C7EC0">
        <w:rPr>
          <w:i/>
          <w:szCs w:val="24"/>
        </w:rPr>
        <w:t>AJDA</w:t>
      </w:r>
      <w:r w:rsidRPr="004C7EC0">
        <w:rPr>
          <w:szCs w:val="24"/>
        </w:rPr>
        <w:t xml:space="preserve"> 3 décembre 2007</w:t>
      </w:r>
      <w:r w:rsidR="00FA0EC5" w:rsidRPr="004C7EC0">
        <w:rPr>
          <w:szCs w:val="24"/>
        </w:rPr>
        <w:t>, p.2236</w:t>
      </w:r>
      <w:r w:rsidR="00DE2370" w:rsidRPr="004C7EC0">
        <w:rPr>
          <w:szCs w:val="24"/>
        </w:rPr>
        <w:t>.</w:t>
      </w:r>
    </w:p>
    <w:p w:rsidR="00314023" w:rsidRPr="004C7EC0" w:rsidRDefault="00314023" w:rsidP="00314023">
      <w:pPr>
        <w:pStyle w:val="Corpsdetexte"/>
        <w:rPr>
          <w:szCs w:val="24"/>
        </w:rPr>
      </w:pPr>
    </w:p>
    <w:p w:rsidR="00A6493E" w:rsidRPr="004C7EC0" w:rsidRDefault="00C32F8F">
      <w:pPr>
        <w:pStyle w:val="Corpsdetexte"/>
        <w:numPr>
          <w:ilvl w:val="0"/>
          <w:numId w:val="1"/>
        </w:numPr>
        <w:rPr>
          <w:szCs w:val="24"/>
        </w:rPr>
      </w:pPr>
      <w:r w:rsidRPr="004C7EC0">
        <w:rPr>
          <w:szCs w:val="24"/>
        </w:rPr>
        <w:t xml:space="preserve">"L'annulation des exclusions par le juge administratif. L'apport de l'analyse logique à la compréhension des mécanismes contentieux (A propos de l'arrêt </w:t>
      </w:r>
      <w:r w:rsidRPr="004C7EC0">
        <w:rPr>
          <w:szCs w:val="24"/>
        </w:rPr>
        <w:lastRenderedPageBreak/>
        <w:t xml:space="preserve">d'Assemblée du Conseil d'Etat du 16 décembre 2005, </w:t>
      </w:r>
      <w:r w:rsidRPr="004C7EC0">
        <w:rPr>
          <w:i/>
          <w:szCs w:val="24"/>
        </w:rPr>
        <w:t>Groupement forestier des ventes de Nonant</w:t>
      </w:r>
      <w:r w:rsidRPr="004C7EC0">
        <w:rPr>
          <w:szCs w:val="24"/>
        </w:rPr>
        <w:t xml:space="preserve">)", </w:t>
      </w:r>
      <w:r w:rsidRPr="004C7EC0">
        <w:rPr>
          <w:i/>
          <w:szCs w:val="24"/>
        </w:rPr>
        <w:t>RRJ - Droit Prospectif</w:t>
      </w:r>
      <w:r w:rsidRPr="004C7EC0">
        <w:rPr>
          <w:szCs w:val="24"/>
        </w:rPr>
        <w:t>, 2007-1</w:t>
      </w:r>
      <w:r w:rsidR="00606B8F" w:rsidRPr="004C7EC0">
        <w:rPr>
          <w:szCs w:val="24"/>
        </w:rPr>
        <w:t>, p.327</w:t>
      </w:r>
      <w:r w:rsidR="00DE2370" w:rsidRPr="004C7EC0">
        <w:rPr>
          <w:szCs w:val="24"/>
        </w:rPr>
        <w:t>.</w:t>
      </w:r>
    </w:p>
    <w:p w:rsidR="00314023" w:rsidRPr="004C7EC0" w:rsidRDefault="00314023" w:rsidP="00314023">
      <w:pPr>
        <w:pStyle w:val="Corpsdetexte"/>
        <w:rPr>
          <w:szCs w:val="24"/>
        </w:rPr>
      </w:pPr>
    </w:p>
    <w:p w:rsidR="00A6493E" w:rsidRPr="004C7EC0" w:rsidRDefault="00C32F8F">
      <w:pPr>
        <w:pStyle w:val="Corpsdetexte"/>
        <w:numPr>
          <w:ilvl w:val="0"/>
          <w:numId w:val="1"/>
        </w:numPr>
        <w:rPr>
          <w:spacing w:val="14"/>
          <w:szCs w:val="24"/>
        </w:rPr>
      </w:pPr>
      <w:r w:rsidRPr="004C7EC0">
        <w:rPr>
          <w:szCs w:val="24"/>
        </w:rPr>
        <w:t xml:space="preserve">"L'aménagement indispensable, un critère discutable </w:t>
      </w:r>
      <w:r w:rsidRPr="004C7EC0">
        <w:rPr>
          <w:spacing w:val="14"/>
          <w:szCs w:val="24"/>
        </w:rPr>
        <w:t xml:space="preserve">de réduction du domaine public", </w:t>
      </w:r>
      <w:r w:rsidRPr="004C7EC0">
        <w:rPr>
          <w:i/>
          <w:spacing w:val="14"/>
          <w:szCs w:val="24"/>
        </w:rPr>
        <w:t>AJDA</w:t>
      </w:r>
      <w:r w:rsidRPr="004C7EC0">
        <w:rPr>
          <w:spacing w:val="14"/>
          <w:szCs w:val="24"/>
        </w:rPr>
        <w:t xml:space="preserve"> 19 mars 2007</w:t>
      </w:r>
      <w:r w:rsidR="00FA0EC5" w:rsidRPr="004C7EC0">
        <w:rPr>
          <w:spacing w:val="14"/>
          <w:szCs w:val="24"/>
        </w:rPr>
        <w:t>, p.571</w:t>
      </w:r>
      <w:r w:rsidR="00DE2370" w:rsidRPr="004C7EC0">
        <w:rPr>
          <w:spacing w:val="14"/>
          <w:szCs w:val="24"/>
        </w:rPr>
        <w:t>.</w:t>
      </w:r>
    </w:p>
    <w:p w:rsidR="00314023" w:rsidRPr="004C7EC0" w:rsidRDefault="00314023" w:rsidP="00314023">
      <w:pPr>
        <w:pStyle w:val="Corpsdetexte"/>
        <w:rPr>
          <w:spacing w:val="14"/>
          <w:szCs w:val="24"/>
        </w:rPr>
      </w:pPr>
    </w:p>
    <w:p w:rsidR="00A6493E" w:rsidRPr="004C7EC0" w:rsidRDefault="00C32F8F">
      <w:pPr>
        <w:pStyle w:val="Corpsdetexte"/>
        <w:numPr>
          <w:ilvl w:val="0"/>
          <w:numId w:val="1"/>
        </w:numPr>
        <w:rPr>
          <w:szCs w:val="24"/>
        </w:rPr>
      </w:pPr>
      <w:r w:rsidRPr="004C7EC0">
        <w:rPr>
          <w:szCs w:val="24"/>
        </w:rPr>
        <w:t xml:space="preserve">"Les justifications économiques et juridiques au critère de l'aménagement indispensable", </w:t>
      </w:r>
      <w:r w:rsidRPr="004C7EC0">
        <w:rPr>
          <w:i/>
          <w:szCs w:val="24"/>
        </w:rPr>
        <w:t>JCPA</w:t>
      </w:r>
      <w:r w:rsidRPr="004C7EC0">
        <w:rPr>
          <w:szCs w:val="24"/>
        </w:rPr>
        <w:t>, 10 avril 2007</w:t>
      </w:r>
      <w:r w:rsidR="00FA0EC5" w:rsidRPr="004C7EC0">
        <w:rPr>
          <w:szCs w:val="24"/>
        </w:rPr>
        <w:t>, p.30</w:t>
      </w:r>
      <w:r w:rsidR="00DE2370" w:rsidRPr="004C7EC0">
        <w:rPr>
          <w:szCs w:val="24"/>
        </w:rPr>
        <w:t>.</w:t>
      </w:r>
    </w:p>
    <w:p w:rsidR="00A6493E" w:rsidRPr="004C7EC0" w:rsidRDefault="00A6493E">
      <w:pPr>
        <w:pStyle w:val="Corpsdetexte"/>
        <w:tabs>
          <w:tab w:val="left" w:pos="540"/>
        </w:tabs>
        <w:rPr>
          <w:szCs w:val="24"/>
        </w:rPr>
      </w:pPr>
    </w:p>
    <w:p w:rsidR="002732BB" w:rsidRPr="001960CE" w:rsidRDefault="002732BB">
      <w:pPr>
        <w:pStyle w:val="Corpsdetexte"/>
        <w:tabs>
          <w:tab w:val="left" w:pos="540"/>
        </w:tabs>
        <w:rPr>
          <w:szCs w:val="24"/>
        </w:rPr>
      </w:pPr>
    </w:p>
    <w:p w:rsidR="006748AF" w:rsidRPr="00FE072A" w:rsidRDefault="00FE072A" w:rsidP="006748AF">
      <w:pPr>
        <w:pStyle w:val="Corpsdetexte"/>
        <w:numPr>
          <w:ilvl w:val="0"/>
          <w:numId w:val="9"/>
        </w:numPr>
        <w:tabs>
          <w:tab w:val="left" w:pos="426"/>
        </w:tabs>
        <w:ind w:left="426" w:hanging="426"/>
        <w:rPr>
          <w:szCs w:val="24"/>
        </w:rPr>
      </w:pPr>
      <w:r w:rsidRPr="00FE072A">
        <w:rPr>
          <w:b/>
          <w:szCs w:val="24"/>
        </w:rPr>
        <w:t>Colloques, conférences, gr</w:t>
      </w:r>
      <w:r w:rsidR="006748AF" w:rsidRPr="00FE072A">
        <w:rPr>
          <w:b/>
          <w:szCs w:val="24"/>
        </w:rPr>
        <w:t>oupes de travail</w:t>
      </w:r>
    </w:p>
    <w:p w:rsidR="00FE072A" w:rsidRPr="00FE072A" w:rsidRDefault="00FE072A" w:rsidP="00FE072A">
      <w:pPr>
        <w:pStyle w:val="Corpsdetexte"/>
        <w:tabs>
          <w:tab w:val="left" w:pos="426"/>
        </w:tabs>
        <w:ind w:left="426"/>
        <w:rPr>
          <w:szCs w:val="24"/>
        </w:rPr>
      </w:pPr>
    </w:p>
    <w:p w:rsidR="00EA338E" w:rsidRDefault="00EA338E" w:rsidP="00FE072A">
      <w:pPr>
        <w:pStyle w:val="Corpsdetexte"/>
        <w:numPr>
          <w:ilvl w:val="0"/>
          <w:numId w:val="1"/>
        </w:numPr>
        <w:rPr>
          <w:szCs w:val="24"/>
        </w:rPr>
      </w:pPr>
      <w:r>
        <w:rPr>
          <w:szCs w:val="24"/>
        </w:rPr>
        <w:t>Chronique financière de l’Annuaire de Droit de l’UE 2020, œuvre collective, participation à sa rédaction en tant membre du CERFF (à paraître).</w:t>
      </w:r>
    </w:p>
    <w:p w:rsidR="00EA338E" w:rsidRDefault="00EA338E" w:rsidP="00EA338E">
      <w:pPr>
        <w:pStyle w:val="Corpsdetexte"/>
        <w:ind w:left="360"/>
        <w:rPr>
          <w:szCs w:val="24"/>
        </w:rPr>
      </w:pPr>
    </w:p>
    <w:p w:rsidR="00FF62E3" w:rsidRPr="00FE072A" w:rsidRDefault="003A7809" w:rsidP="00FE072A">
      <w:pPr>
        <w:pStyle w:val="Corpsdetexte"/>
        <w:numPr>
          <w:ilvl w:val="0"/>
          <w:numId w:val="1"/>
        </w:numPr>
        <w:rPr>
          <w:szCs w:val="24"/>
        </w:rPr>
      </w:pPr>
      <w:r w:rsidRPr="00FE072A">
        <w:rPr>
          <w:szCs w:val="24"/>
        </w:rPr>
        <w:t xml:space="preserve">"Le chiffre au cœur des finances publiques et des enjeux environnementaux", intervention </w:t>
      </w:r>
      <w:r w:rsidR="00B829D1">
        <w:rPr>
          <w:szCs w:val="24"/>
        </w:rPr>
        <w:t xml:space="preserve">en collaboration </w:t>
      </w:r>
      <w:r w:rsidRPr="00FE072A">
        <w:rPr>
          <w:szCs w:val="24"/>
        </w:rPr>
        <w:t>avec Rémy Dufal (doctorant), dans le cadre du colloque "</w:t>
      </w:r>
      <w:r w:rsidRPr="00B829D1">
        <w:rPr>
          <w:i/>
          <w:szCs w:val="24"/>
        </w:rPr>
        <w:t>Chiffre(s) et droit public</w:t>
      </w:r>
      <w:r w:rsidRPr="00FE072A">
        <w:rPr>
          <w:szCs w:val="24"/>
        </w:rPr>
        <w:t xml:space="preserve">" organisé le 8 octobre 2020 par l’ADPL, Université Jean Moulin – Lyon3. </w:t>
      </w:r>
    </w:p>
    <w:p w:rsidR="00FF62E3" w:rsidRPr="00FE072A" w:rsidRDefault="00FF62E3" w:rsidP="00FF62E3">
      <w:pPr>
        <w:pStyle w:val="Corpsdetexte"/>
        <w:ind w:left="360"/>
        <w:rPr>
          <w:szCs w:val="24"/>
        </w:rPr>
      </w:pPr>
    </w:p>
    <w:p w:rsidR="00F30CA8" w:rsidRPr="00FE072A" w:rsidRDefault="00F30CA8" w:rsidP="00BD04AE">
      <w:pPr>
        <w:pStyle w:val="Corpsdetexte"/>
        <w:numPr>
          <w:ilvl w:val="0"/>
          <w:numId w:val="1"/>
        </w:numPr>
        <w:rPr>
          <w:szCs w:val="24"/>
        </w:rPr>
      </w:pPr>
      <w:r w:rsidRPr="00FE072A">
        <w:rPr>
          <w:szCs w:val="24"/>
        </w:rPr>
        <w:t>"Les budgets alloués aux services publics locaux environnementaux"</w:t>
      </w:r>
      <w:r w:rsidR="00900A5C" w:rsidRPr="00FE072A">
        <w:rPr>
          <w:szCs w:val="24"/>
        </w:rPr>
        <w:t xml:space="preserve">, </w:t>
      </w:r>
      <w:r w:rsidR="00D05FF7">
        <w:rPr>
          <w:szCs w:val="24"/>
        </w:rPr>
        <w:t>colloque</w:t>
      </w:r>
      <w:r w:rsidR="00900A5C" w:rsidRPr="00FE072A">
        <w:rPr>
          <w:szCs w:val="24"/>
        </w:rPr>
        <w:t xml:space="preserve"> "</w:t>
      </w:r>
      <w:r w:rsidR="00900A5C" w:rsidRPr="00D05FF7">
        <w:rPr>
          <w:i/>
          <w:szCs w:val="24"/>
        </w:rPr>
        <w:t>Les Territoires et le droit de l’environnement</w:t>
      </w:r>
      <w:r w:rsidR="00900A5C" w:rsidRPr="00FE072A">
        <w:rPr>
          <w:szCs w:val="24"/>
        </w:rPr>
        <w:t>", 11-12 octobre 2018, Institut de Droit de l’Environnement, Université Jean Moulin – Lyon 3.</w:t>
      </w:r>
    </w:p>
    <w:p w:rsidR="00900A5C" w:rsidRPr="00FE072A" w:rsidRDefault="00900A5C" w:rsidP="00900A5C">
      <w:pPr>
        <w:pStyle w:val="Corpsdetexte"/>
        <w:ind w:left="360"/>
        <w:rPr>
          <w:szCs w:val="24"/>
        </w:rPr>
      </w:pPr>
    </w:p>
    <w:p w:rsidR="009C6178" w:rsidRPr="00FE072A" w:rsidRDefault="00FE072A" w:rsidP="009C6178">
      <w:pPr>
        <w:pStyle w:val="Corpsdetexte"/>
        <w:numPr>
          <w:ilvl w:val="0"/>
          <w:numId w:val="1"/>
        </w:numPr>
        <w:rPr>
          <w:szCs w:val="24"/>
        </w:rPr>
      </w:pPr>
      <w:r>
        <w:rPr>
          <w:szCs w:val="24"/>
        </w:rPr>
        <w:t>Projet de</w:t>
      </w:r>
      <w:r w:rsidR="00BD04AE" w:rsidRPr="00FE072A">
        <w:rPr>
          <w:szCs w:val="24"/>
        </w:rPr>
        <w:t xml:space="preserve"> recherche </w:t>
      </w:r>
      <w:r w:rsidR="009C6178" w:rsidRPr="00FE072A">
        <w:rPr>
          <w:szCs w:val="24"/>
        </w:rPr>
        <w:t>ARTES,</w:t>
      </w:r>
      <w:r w:rsidR="00BD04AE" w:rsidRPr="00FE072A">
        <w:rPr>
          <w:szCs w:val="24"/>
        </w:rPr>
        <w:t xml:space="preserve"> "</w:t>
      </w:r>
      <w:r w:rsidR="009C6178" w:rsidRPr="00D05FF7">
        <w:rPr>
          <w:i/>
          <w:szCs w:val="24"/>
        </w:rPr>
        <w:t>A</w:t>
      </w:r>
      <w:r w:rsidR="00BD04AE" w:rsidRPr="00D05FF7">
        <w:rPr>
          <w:i/>
          <w:szCs w:val="24"/>
        </w:rPr>
        <w:t>ctivités à risques technologiques et enjeux sociétaux : réflexions sur le régime juridique de la « Responsabilité sociale de l’entreprise »</w:t>
      </w:r>
      <w:r w:rsidR="00BD04AE" w:rsidRPr="00FE072A">
        <w:rPr>
          <w:szCs w:val="24"/>
        </w:rPr>
        <w:t>"</w:t>
      </w:r>
      <w:r w:rsidR="009C6178" w:rsidRPr="00FE072A">
        <w:rPr>
          <w:szCs w:val="24"/>
        </w:rPr>
        <w:t>.</w:t>
      </w:r>
    </w:p>
    <w:p w:rsidR="00FE072A" w:rsidRDefault="00FE072A" w:rsidP="00FE072A">
      <w:pPr>
        <w:pStyle w:val="Corpsdetexte"/>
        <w:ind w:left="360"/>
        <w:rPr>
          <w:szCs w:val="24"/>
        </w:rPr>
      </w:pPr>
    </w:p>
    <w:p w:rsidR="00FE072A" w:rsidRPr="00FE072A" w:rsidRDefault="009C6178" w:rsidP="00FE072A">
      <w:pPr>
        <w:pStyle w:val="Corpsdetexte"/>
        <w:ind w:left="360"/>
        <w:rPr>
          <w:szCs w:val="24"/>
        </w:rPr>
      </w:pPr>
      <w:r w:rsidRPr="00FE072A">
        <w:rPr>
          <w:szCs w:val="24"/>
        </w:rPr>
        <w:t>Rédaction d’un "Guide méthodologique" </w:t>
      </w:r>
      <w:r w:rsidR="00D05FF7">
        <w:rPr>
          <w:szCs w:val="24"/>
        </w:rPr>
        <w:t xml:space="preserve">collectif </w:t>
      </w:r>
      <w:r w:rsidRPr="00FE072A">
        <w:rPr>
          <w:szCs w:val="24"/>
        </w:rPr>
        <w:t>: "</w:t>
      </w:r>
      <w:r w:rsidRPr="00D05FF7">
        <w:rPr>
          <w:i/>
          <w:szCs w:val="24"/>
        </w:rPr>
        <w:t>La RSE, Dynamique de négociation et de compromis dans le cadre des activités à risques technologiques</w:t>
      </w:r>
      <w:r w:rsidRPr="00FE072A">
        <w:rPr>
          <w:szCs w:val="24"/>
        </w:rPr>
        <w:t xml:space="preserve">", </w:t>
      </w:r>
      <w:r w:rsidR="00D05FF7">
        <w:rPr>
          <w:szCs w:val="24"/>
        </w:rPr>
        <w:t>dans le cadre du c</w:t>
      </w:r>
      <w:r w:rsidR="00FE072A" w:rsidRPr="00FE072A">
        <w:rPr>
          <w:szCs w:val="24"/>
        </w:rPr>
        <w:t>ontrat de collaboration de recherche entre la Fondation pour une culture de sécurité industrielle (fonCSI) et l’Université Jean Moulin-Lyon3 ; Pr. Ph. Billet, B. Rolland (Coordination scientifique). Participants : I. Michallet, M. Lobbe-Lobas, M. Kocher, C. Ballandras-Rozet.</w:t>
      </w:r>
    </w:p>
    <w:p w:rsidR="009C6178" w:rsidRPr="00FE072A" w:rsidRDefault="009C6178" w:rsidP="009C6178">
      <w:pPr>
        <w:pStyle w:val="Corpsdetexte"/>
        <w:ind w:left="360"/>
        <w:rPr>
          <w:szCs w:val="24"/>
        </w:rPr>
      </w:pPr>
      <w:r w:rsidRPr="00FE072A">
        <w:rPr>
          <w:szCs w:val="24"/>
        </w:rPr>
        <w:t>mai 2017.</w:t>
      </w:r>
    </w:p>
    <w:p w:rsidR="00036662" w:rsidRPr="00FE072A" w:rsidRDefault="00036662" w:rsidP="009C6178">
      <w:pPr>
        <w:pStyle w:val="Corpsdetexte"/>
        <w:ind w:left="360"/>
        <w:rPr>
          <w:szCs w:val="24"/>
        </w:rPr>
      </w:pPr>
    </w:p>
    <w:p w:rsidR="00036662" w:rsidRPr="00FE072A" w:rsidRDefault="00036662" w:rsidP="00F30CA8">
      <w:pPr>
        <w:pStyle w:val="Corpsdetexte"/>
        <w:ind w:left="360"/>
        <w:rPr>
          <w:szCs w:val="24"/>
        </w:rPr>
      </w:pPr>
      <w:r w:rsidRPr="00FE072A">
        <w:rPr>
          <w:szCs w:val="24"/>
        </w:rPr>
        <w:t>Colloque de restitution du projet de recherche ARTES, "</w:t>
      </w:r>
      <w:r w:rsidRPr="00D05FF7">
        <w:rPr>
          <w:i/>
          <w:szCs w:val="24"/>
        </w:rPr>
        <w:t>Activités à risques technologiques et enjeux sociétaux : réflexions sur le régime juridique de la « Responsabilité sociale de l’entreprise »</w:t>
      </w:r>
      <w:r w:rsidRPr="00FE072A">
        <w:rPr>
          <w:szCs w:val="24"/>
        </w:rPr>
        <w:t>", Université Jean Moulin-Lyon 3, 26 octobre 2017.</w:t>
      </w:r>
    </w:p>
    <w:p w:rsidR="00036662" w:rsidRPr="00FE072A" w:rsidRDefault="00036662" w:rsidP="00036662">
      <w:pPr>
        <w:pStyle w:val="Corpsdetexte"/>
        <w:ind w:left="360"/>
        <w:rPr>
          <w:szCs w:val="24"/>
        </w:rPr>
      </w:pPr>
      <w:r w:rsidRPr="00FE072A">
        <w:rPr>
          <w:szCs w:val="24"/>
        </w:rPr>
        <w:t xml:space="preserve">Direction et animation de la Table ronde sur "Les expériences de RSE" ; </w:t>
      </w:r>
      <w:r w:rsidR="006A25CA" w:rsidRPr="00FE072A">
        <w:rPr>
          <w:szCs w:val="24"/>
        </w:rPr>
        <w:t>Intervention sur</w:t>
      </w:r>
      <w:r w:rsidRPr="00FE072A">
        <w:rPr>
          <w:szCs w:val="24"/>
        </w:rPr>
        <w:t xml:space="preserve"> </w:t>
      </w:r>
      <w:r w:rsidR="006A25CA" w:rsidRPr="00FE072A">
        <w:rPr>
          <w:szCs w:val="24"/>
        </w:rPr>
        <w:t>"L</w:t>
      </w:r>
      <w:r w:rsidRPr="00FE072A">
        <w:rPr>
          <w:szCs w:val="24"/>
        </w:rPr>
        <w:t>a RSE dans le milieu hospitalier</w:t>
      </w:r>
      <w:r w:rsidR="006A25CA" w:rsidRPr="00FE072A">
        <w:rPr>
          <w:szCs w:val="24"/>
        </w:rPr>
        <w:t>"</w:t>
      </w:r>
      <w:r w:rsidRPr="00FE072A">
        <w:rPr>
          <w:szCs w:val="24"/>
        </w:rPr>
        <w:t>.</w:t>
      </w:r>
    </w:p>
    <w:p w:rsidR="00036662" w:rsidRPr="00FE072A" w:rsidRDefault="00036662" w:rsidP="00036662">
      <w:pPr>
        <w:pStyle w:val="Corpsdetexte"/>
        <w:ind w:left="360"/>
        <w:rPr>
          <w:szCs w:val="24"/>
        </w:rPr>
      </w:pPr>
    </w:p>
    <w:p w:rsidR="00392F8D" w:rsidRDefault="006748AF" w:rsidP="00036662">
      <w:pPr>
        <w:pStyle w:val="Corpsdetexte"/>
        <w:numPr>
          <w:ilvl w:val="0"/>
          <w:numId w:val="1"/>
        </w:numPr>
        <w:rPr>
          <w:szCs w:val="24"/>
        </w:rPr>
      </w:pPr>
      <w:r w:rsidRPr="00FE072A">
        <w:rPr>
          <w:szCs w:val="24"/>
        </w:rPr>
        <w:t>"Les principes budgétaires et la biodiversité"</w:t>
      </w:r>
      <w:r w:rsidR="007C63B9" w:rsidRPr="00FE072A">
        <w:rPr>
          <w:szCs w:val="24"/>
        </w:rPr>
        <w:t>,</w:t>
      </w:r>
      <w:r w:rsidRPr="00FE072A">
        <w:rPr>
          <w:i/>
          <w:iCs/>
          <w:szCs w:val="24"/>
        </w:rPr>
        <w:t xml:space="preserve"> RJE </w:t>
      </w:r>
      <w:r w:rsidRPr="00FE072A">
        <w:rPr>
          <w:iCs/>
          <w:szCs w:val="24"/>
        </w:rPr>
        <w:t xml:space="preserve">n° spécial 2008 </w:t>
      </w:r>
      <w:r w:rsidRPr="00FE072A">
        <w:rPr>
          <w:szCs w:val="24"/>
        </w:rPr>
        <w:t>"Biodiversité et évolution du droit de la protection de la nature : réflexion prospective"</w:t>
      </w:r>
      <w:r w:rsidR="00606B8F" w:rsidRPr="00FE072A">
        <w:rPr>
          <w:szCs w:val="24"/>
        </w:rPr>
        <w:t>, p.81</w:t>
      </w:r>
      <w:r w:rsidRPr="00FE072A">
        <w:rPr>
          <w:szCs w:val="24"/>
        </w:rPr>
        <w:t xml:space="preserve">. </w:t>
      </w:r>
    </w:p>
    <w:p w:rsidR="00392F8D" w:rsidRDefault="00392F8D" w:rsidP="00392F8D">
      <w:pPr>
        <w:pStyle w:val="Corpsdetexte"/>
        <w:ind w:left="360"/>
        <w:rPr>
          <w:szCs w:val="24"/>
        </w:rPr>
      </w:pPr>
    </w:p>
    <w:p w:rsidR="00036662" w:rsidRPr="00FE072A" w:rsidRDefault="00FE072A" w:rsidP="00392F8D">
      <w:pPr>
        <w:pStyle w:val="Corpsdetexte"/>
        <w:ind w:left="360"/>
        <w:rPr>
          <w:szCs w:val="24"/>
        </w:rPr>
      </w:pPr>
      <w:r>
        <w:rPr>
          <w:szCs w:val="24"/>
        </w:rPr>
        <w:t xml:space="preserve">Publication suite à la journée de restitution des travaux </w:t>
      </w:r>
      <w:r w:rsidRPr="00FE072A">
        <w:rPr>
          <w:szCs w:val="24"/>
        </w:rPr>
        <w:t>le 22 mai 2008 au Sénat</w:t>
      </w:r>
      <w:r w:rsidR="00392F8D">
        <w:rPr>
          <w:szCs w:val="24"/>
        </w:rPr>
        <w:t>.</w:t>
      </w:r>
      <w:r w:rsidRPr="00FE072A">
        <w:rPr>
          <w:szCs w:val="24"/>
        </w:rPr>
        <w:t xml:space="preserve"> </w:t>
      </w:r>
      <w:r>
        <w:rPr>
          <w:szCs w:val="24"/>
        </w:rPr>
        <w:t>Recherche initiée</w:t>
      </w:r>
      <w:r w:rsidR="006748AF" w:rsidRPr="00FE072A">
        <w:rPr>
          <w:szCs w:val="24"/>
        </w:rPr>
        <w:t xml:space="preserve"> par la Société française pour le droit de </w:t>
      </w:r>
      <w:r w:rsidR="006748AF" w:rsidRPr="00FE072A">
        <w:rPr>
          <w:szCs w:val="24"/>
        </w:rPr>
        <w:lastRenderedPageBreak/>
        <w:t>l'environnement, avec le soutien du Ministère de l'Ecologie, de l'Energie, du Développement durable et de l'Aménagement du territoire</w:t>
      </w:r>
      <w:r w:rsidR="006A25CA" w:rsidRPr="00FE072A">
        <w:rPr>
          <w:szCs w:val="24"/>
        </w:rPr>
        <w:t>.</w:t>
      </w:r>
    </w:p>
    <w:p w:rsidR="00036662" w:rsidRPr="00392F8D" w:rsidRDefault="00036662" w:rsidP="00392F8D">
      <w:pPr>
        <w:rPr>
          <w:b/>
        </w:rPr>
      </w:pPr>
    </w:p>
    <w:p w:rsidR="006A25CA" w:rsidRPr="00FE072A" w:rsidRDefault="006748AF" w:rsidP="006A25CA">
      <w:pPr>
        <w:pStyle w:val="Corpsdetexte"/>
        <w:numPr>
          <w:ilvl w:val="0"/>
          <w:numId w:val="1"/>
        </w:numPr>
        <w:rPr>
          <w:szCs w:val="24"/>
        </w:rPr>
      </w:pPr>
      <w:r w:rsidRPr="00FE072A">
        <w:rPr>
          <w:szCs w:val="24"/>
        </w:rPr>
        <w:t>"La contractualisa</w:t>
      </w:r>
      <w:r w:rsidR="00606B8F" w:rsidRPr="00FE072A">
        <w:rPr>
          <w:szCs w:val="24"/>
        </w:rPr>
        <w:t xml:space="preserve">tion du risque environnemental", </w:t>
      </w:r>
      <w:r w:rsidR="00F30CA8" w:rsidRPr="00FE072A">
        <w:rPr>
          <w:szCs w:val="24"/>
        </w:rPr>
        <w:t>intervention d</w:t>
      </w:r>
      <w:r w:rsidR="006A25CA" w:rsidRPr="00FE072A">
        <w:rPr>
          <w:szCs w:val="24"/>
        </w:rPr>
        <w:t>ans le cadre du séminaire de réflexion portant sur "</w:t>
      </w:r>
      <w:r w:rsidR="006A25CA" w:rsidRPr="00FE072A">
        <w:rPr>
          <w:i/>
          <w:szCs w:val="24"/>
        </w:rPr>
        <w:t>Le système juridique à l'ère de la contractualisation</w:t>
      </w:r>
      <w:r w:rsidR="006A25CA" w:rsidRPr="00FE072A">
        <w:rPr>
          <w:szCs w:val="24"/>
        </w:rPr>
        <w:t xml:space="preserve">", organisé le 16 février 2007 par le Centre René Demogue de l'Université Lille 2. </w:t>
      </w:r>
    </w:p>
    <w:p w:rsidR="006A25CA" w:rsidRPr="00FE072A" w:rsidRDefault="006A25CA" w:rsidP="006A25CA">
      <w:pPr>
        <w:pStyle w:val="Corpsdetexte"/>
        <w:rPr>
          <w:szCs w:val="24"/>
        </w:rPr>
      </w:pPr>
    </w:p>
    <w:p w:rsidR="00544DAA" w:rsidRDefault="007C63B9" w:rsidP="00F30CA8">
      <w:pPr>
        <w:pStyle w:val="Corpsdetexte"/>
        <w:ind w:left="360"/>
        <w:rPr>
          <w:szCs w:val="24"/>
        </w:rPr>
      </w:pPr>
      <w:r w:rsidRPr="00FE072A">
        <w:rPr>
          <w:szCs w:val="24"/>
        </w:rPr>
        <w:t xml:space="preserve">Publication </w:t>
      </w:r>
      <w:r w:rsidR="006748AF" w:rsidRPr="00FE072A">
        <w:rPr>
          <w:szCs w:val="24"/>
        </w:rPr>
        <w:t>in "</w:t>
      </w:r>
      <w:r w:rsidR="006748AF" w:rsidRPr="00FE072A">
        <w:rPr>
          <w:i/>
          <w:szCs w:val="24"/>
        </w:rPr>
        <w:t>Approche renouvelée de la contractualisation</w:t>
      </w:r>
      <w:r w:rsidR="006748AF" w:rsidRPr="00FE072A">
        <w:rPr>
          <w:szCs w:val="24"/>
        </w:rPr>
        <w:t>"</w:t>
      </w:r>
      <w:r w:rsidR="00606B8F" w:rsidRPr="00FE072A">
        <w:rPr>
          <w:szCs w:val="24"/>
        </w:rPr>
        <w:t>, S. Chassagnard-Pinet et D. Hiez (dir.), Université Paul Cé</w:t>
      </w:r>
      <w:r w:rsidR="008B7E5D" w:rsidRPr="00FE072A">
        <w:rPr>
          <w:szCs w:val="24"/>
        </w:rPr>
        <w:t>zanne-Aix-Marseille III, Coll. d</w:t>
      </w:r>
      <w:r w:rsidR="00606B8F" w:rsidRPr="00FE072A">
        <w:rPr>
          <w:szCs w:val="24"/>
        </w:rPr>
        <w:t>e l’Institut de Droit des Affaires, PU d’Aix-Marseille, 2007,</w:t>
      </w:r>
      <w:r w:rsidR="00606B8F" w:rsidRPr="001960CE">
        <w:rPr>
          <w:szCs w:val="24"/>
        </w:rPr>
        <w:t xml:space="preserve"> p.113</w:t>
      </w:r>
      <w:r w:rsidR="006A25CA">
        <w:rPr>
          <w:szCs w:val="24"/>
        </w:rPr>
        <w:t>.</w:t>
      </w:r>
      <w:r w:rsidR="006748AF" w:rsidRPr="001960CE">
        <w:rPr>
          <w:szCs w:val="24"/>
        </w:rPr>
        <w:t xml:space="preserve"> </w:t>
      </w:r>
    </w:p>
    <w:p w:rsidR="001F0FD5" w:rsidRPr="001960CE" w:rsidRDefault="001F0FD5" w:rsidP="00544DAA">
      <w:pPr>
        <w:pStyle w:val="Corpsdetexte"/>
        <w:rPr>
          <w:b/>
          <w:szCs w:val="24"/>
        </w:rPr>
      </w:pPr>
    </w:p>
    <w:p w:rsidR="00DE2370" w:rsidRPr="00392F8D" w:rsidRDefault="00392F8D" w:rsidP="000831C8">
      <w:pPr>
        <w:pStyle w:val="Corpsdetexte"/>
        <w:numPr>
          <w:ilvl w:val="0"/>
          <w:numId w:val="1"/>
        </w:numPr>
        <w:rPr>
          <w:szCs w:val="24"/>
        </w:rPr>
      </w:pPr>
      <w:r>
        <w:rPr>
          <w:szCs w:val="24"/>
        </w:rPr>
        <w:t>C</w:t>
      </w:r>
      <w:r w:rsidR="001F0FD5" w:rsidRPr="001960CE">
        <w:rPr>
          <w:szCs w:val="24"/>
        </w:rPr>
        <w:t>onférence</w:t>
      </w:r>
      <w:r w:rsidR="008026A8" w:rsidRPr="001960CE">
        <w:rPr>
          <w:szCs w:val="24"/>
        </w:rPr>
        <w:t xml:space="preserve"> d’actualité</w:t>
      </w:r>
      <w:r w:rsidR="001F0FD5" w:rsidRPr="001960CE">
        <w:rPr>
          <w:b/>
          <w:szCs w:val="24"/>
        </w:rPr>
        <w:t xml:space="preserve"> </w:t>
      </w:r>
      <w:r w:rsidR="00DE2370" w:rsidRPr="001960CE">
        <w:rPr>
          <w:szCs w:val="24"/>
        </w:rPr>
        <w:t xml:space="preserve">organisée par l’Ecole doctorale de droit de l’Université Jean Moulin </w:t>
      </w:r>
      <w:r w:rsidR="00D05FF7">
        <w:rPr>
          <w:szCs w:val="24"/>
        </w:rPr>
        <w:t>-</w:t>
      </w:r>
      <w:r w:rsidR="00DE2370" w:rsidRPr="001960CE">
        <w:rPr>
          <w:szCs w:val="24"/>
        </w:rPr>
        <w:t xml:space="preserve"> Lyon</w:t>
      </w:r>
      <w:r w:rsidR="007C63B9">
        <w:rPr>
          <w:szCs w:val="24"/>
        </w:rPr>
        <w:t xml:space="preserve"> </w:t>
      </w:r>
      <w:r w:rsidR="00DE2370" w:rsidRPr="001960CE">
        <w:rPr>
          <w:szCs w:val="24"/>
        </w:rPr>
        <w:t xml:space="preserve">3, le 29 novembre 2007 sur : </w:t>
      </w:r>
      <w:r w:rsidR="00DE2370" w:rsidRPr="00392F8D">
        <w:rPr>
          <w:szCs w:val="24"/>
        </w:rPr>
        <w:t>"L’environnement, un nouvel enjeu contractuel".</w:t>
      </w:r>
    </w:p>
    <w:p w:rsidR="008026A8" w:rsidRPr="001960CE" w:rsidRDefault="008026A8" w:rsidP="008026A8">
      <w:pPr>
        <w:pStyle w:val="Corpsdetexte"/>
        <w:rPr>
          <w:b/>
          <w:szCs w:val="24"/>
        </w:rPr>
      </w:pPr>
    </w:p>
    <w:p w:rsidR="00B5120F" w:rsidRDefault="00B5120F" w:rsidP="00B5120F">
      <w:pPr>
        <w:pStyle w:val="Corpsdetexte"/>
        <w:rPr>
          <w:szCs w:val="24"/>
        </w:rPr>
      </w:pPr>
    </w:p>
    <w:p w:rsidR="00C32F8F" w:rsidRPr="00B5120F" w:rsidRDefault="00C32F8F" w:rsidP="00B5120F">
      <w:pPr>
        <w:pStyle w:val="Corpsdetexte"/>
        <w:rPr>
          <w:spacing w:val="0"/>
          <w:szCs w:val="24"/>
        </w:rPr>
      </w:pPr>
    </w:p>
    <w:p w:rsidR="00B5120F" w:rsidRPr="00B5120F" w:rsidRDefault="00B5120F" w:rsidP="00B5120F">
      <w:pPr>
        <w:pStyle w:val="Corpsdetexte"/>
        <w:rPr>
          <w:spacing w:val="0"/>
          <w:szCs w:val="24"/>
        </w:rPr>
      </w:pPr>
    </w:p>
    <w:p w:rsidR="00B5120F" w:rsidRPr="00B5120F" w:rsidRDefault="00B5120F" w:rsidP="00B5120F">
      <w:pPr>
        <w:pStyle w:val="Corpsdetexte"/>
        <w:rPr>
          <w:spacing w:val="0"/>
          <w:szCs w:val="24"/>
        </w:rPr>
      </w:pPr>
    </w:p>
    <w:sectPr w:rsidR="00B5120F" w:rsidRPr="00B5120F" w:rsidSect="00C46C6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9BA" w:rsidRDefault="004349BA">
      <w:r>
        <w:separator/>
      </w:r>
    </w:p>
  </w:endnote>
  <w:endnote w:type="continuationSeparator" w:id="0">
    <w:p w:rsidR="004349BA" w:rsidRDefault="00434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3E" w:rsidRDefault="00A1006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32F8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6493E" w:rsidRDefault="00A6493E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3E" w:rsidRDefault="00A1006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32F8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F1BAA">
      <w:rPr>
        <w:rStyle w:val="Numrodepage"/>
        <w:noProof/>
      </w:rPr>
      <w:t>4</w:t>
    </w:r>
    <w:r>
      <w:rPr>
        <w:rStyle w:val="Numrodepage"/>
      </w:rPr>
      <w:fldChar w:fldCharType="end"/>
    </w:r>
  </w:p>
  <w:p w:rsidR="00A6493E" w:rsidRDefault="00A6493E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9BA" w:rsidRDefault="004349BA">
      <w:r>
        <w:separator/>
      </w:r>
    </w:p>
  </w:footnote>
  <w:footnote w:type="continuationSeparator" w:id="0">
    <w:p w:rsidR="004349BA" w:rsidRDefault="00434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3E" w:rsidRDefault="00A10064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32F8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32F8F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6493E" w:rsidRDefault="00A6493E">
    <w:pPr>
      <w:pStyle w:val="En-tt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93E" w:rsidRDefault="00A6493E">
    <w:pPr>
      <w:pStyle w:val="En-tt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3E6"/>
    <w:multiLevelType w:val="hybridMultilevel"/>
    <w:tmpl w:val="AA3431EA"/>
    <w:lvl w:ilvl="0" w:tplc="D4123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A60D6"/>
    <w:multiLevelType w:val="hybridMultilevel"/>
    <w:tmpl w:val="8FAC4422"/>
    <w:lvl w:ilvl="0" w:tplc="C5C6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E2105"/>
    <w:multiLevelType w:val="hybridMultilevel"/>
    <w:tmpl w:val="B7BA142C"/>
    <w:lvl w:ilvl="0" w:tplc="DB7CE3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A65B5F"/>
    <w:multiLevelType w:val="hybridMultilevel"/>
    <w:tmpl w:val="7E282DBE"/>
    <w:lvl w:ilvl="0" w:tplc="5332251E">
      <w:start w:val="3"/>
      <w:numFmt w:val="decimal"/>
      <w:lvlText w:val="%1-"/>
      <w:lvlJc w:val="left"/>
      <w:pPr>
        <w:ind w:left="862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EAC7D65"/>
    <w:multiLevelType w:val="hybridMultilevel"/>
    <w:tmpl w:val="482C32FE"/>
    <w:lvl w:ilvl="0" w:tplc="7ED4F4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B1376"/>
    <w:multiLevelType w:val="hybridMultilevel"/>
    <w:tmpl w:val="3C9CB3F4"/>
    <w:lvl w:ilvl="0" w:tplc="F4C616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15A2E"/>
    <w:multiLevelType w:val="hybridMultilevel"/>
    <w:tmpl w:val="7248ADEE"/>
    <w:lvl w:ilvl="0" w:tplc="D0D06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F3C6C"/>
    <w:multiLevelType w:val="hybridMultilevel"/>
    <w:tmpl w:val="DFDC8086"/>
    <w:lvl w:ilvl="0" w:tplc="09125EF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D7F0F"/>
    <w:multiLevelType w:val="hybridMultilevel"/>
    <w:tmpl w:val="373C7B2A"/>
    <w:lvl w:ilvl="0" w:tplc="78D4ED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F4069"/>
    <w:multiLevelType w:val="hybridMultilevel"/>
    <w:tmpl w:val="5C1623BA"/>
    <w:lvl w:ilvl="0" w:tplc="68FAC2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639C7"/>
    <w:multiLevelType w:val="hybridMultilevel"/>
    <w:tmpl w:val="70585F20"/>
    <w:lvl w:ilvl="0" w:tplc="99EA29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D3F6A"/>
    <w:multiLevelType w:val="hybridMultilevel"/>
    <w:tmpl w:val="F30A6A5C"/>
    <w:lvl w:ilvl="0" w:tplc="8FEAAD96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A11CA"/>
    <w:multiLevelType w:val="hybridMultilevel"/>
    <w:tmpl w:val="2A80ED82"/>
    <w:lvl w:ilvl="0" w:tplc="BD3AF2DA">
      <w:start w:val="20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61455"/>
    <w:multiLevelType w:val="hybridMultilevel"/>
    <w:tmpl w:val="E3CCCE16"/>
    <w:lvl w:ilvl="0" w:tplc="D1403D38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97180"/>
    <w:multiLevelType w:val="singleLevel"/>
    <w:tmpl w:val="0FEACD9A"/>
    <w:lvl w:ilvl="0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E542CFA"/>
    <w:multiLevelType w:val="hybridMultilevel"/>
    <w:tmpl w:val="77CAFE36"/>
    <w:lvl w:ilvl="0" w:tplc="0FEACD9A">
      <w:start w:val="200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1D118B4"/>
    <w:multiLevelType w:val="hybridMultilevel"/>
    <w:tmpl w:val="6D7E0F3E"/>
    <w:lvl w:ilvl="0" w:tplc="E408C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5087B"/>
    <w:multiLevelType w:val="hybridMultilevel"/>
    <w:tmpl w:val="9FE0C00C"/>
    <w:lvl w:ilvl="0" w:tplc="28582C8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1"/>
  </w:num>
  <w:num w:numId="5">
    <w:abstractNumId w:val="13"/>
  </w:num>
  <w:num w:numId="6">
    <w:abstractNumId w:val="3"/>
  </w:num>
  <w:num w:numId="7">
    <w:abstractNumId w:val="15"/>
  </w:num>
  <w:num w:numId="8">
    <w:abstractNumId w:val="12"/>
  </w:num>
  <w:num w:numId="9">
    <w:abstractNumId w:val="1"/>
  </w:num>
  <w:num w:numId="10">
    <w:abstractNumId w:val="8"/>
  </w:num>
  <w:num w:numId="11">
    <w:abstractNumId w:val="9"/>
  </w:num>
  <w:num w:numId="12">
    <w:abstractNumId w:val="5"/>
  </w:num>
  <w:num w:numId="13">
    <w:abstractNumId w:val="6"/>
  </w:num>
  <w:num w:numId="14">
    <w:abstractNumId w:val="0"/>
  </w:num>
  <w:num w:numId="15">
    <w:abstractNumId w:val="10"/>
  </w:num>
  <w:num w:numId="16">
    <w:abstractNumId w:val="16"/>
  </w:num>
  <w:num w:numId="17">
    <w:abstractNumId w:val="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DE7"/>
    <w:rsid w:val="00036662"/>
    <w:rsid w:val="000630A9"/>
    <w:rsid w:val="00072F0C"/>
    <w:rsid w:val="00077076"/>
    <w:rsid w:val="000779C3"/>
    <w:rsid w:val="000831C8"/>
    <w:rsid w:val="0009332A"/>
    <w:rsid w:val="000937AB"/>
    <w:rsid w:val="00095588"/>
    <w:rsid w:val="000C3D23"/>
    <w:rsid w:val="000E4228"/>
    <w:rsid w:val="000E64CA"/>
    <w:rsid w:val="000F26F0"/>
    <w:rsid w:val="000F705D"/>
    <w:rsid w:val="00101DF3"/>
    <w:rsid w:val="00136A08"/>
    <w:rsid w:val="001620C2"/>
    <w:rsid w:val="00187C9D"/>
    <w:rsid w:val="001936E4"/>
    <w:rsid w:val="001960CE"/>
    <w:rsid w:val="001A11C0"/>
    <w:rsid w:val="001F0FD5"/>
    <w:rsid w:val="00201145"/>
    <w:rsid w:val="002011DD"/>
    <w:rsid w:val="002732BB"/>
    <w:rsid w:val="00273DCC"/>
    <w:rsid w:val="002C2B3A"/>
    <w:rsid w:val="002C7339"/>
    <w:rsid w:val="002E7607"/>
    <w:rsid w:val="002F75B8"/>
    <w:rsid w:val="003067D9"/>
    <w:rsid w:val="00314023"/>
    <w:rsid w:val="00335E94"/>
    <w:rsid w:val="003622E9"/>
    <w:rsid w:val="00371428"/>
    <w:rsid w:val="0037546C"/>
    <w:rsid w:val="003831D9"/>
    <w:rsid w:val="00392F8D"/>
    <w:rsid w:val="003A7809"/>
    <w:rsid w:val="003F1BAA"/>
    <w:rsid w:val="003F417B"/>
    <w:rsid w:val="00427561"/>
    <w:rsid w:val="004349BA"/>
    <w:rsid w:val="00462172"/>
    <w:rsid w:val="00465C52"/>
    <w:rsid w:val="00490944"/>
    <w:rsid w:val="00496DE7"/>
    <w:rsid w:val="004C1D9F"/>
    <w:rsid w:val="004C7EC0"/>
    <w:rsid w:val="00510082"/>
    <w:rsid w:val="005120F0"/>
    <w:rsid w:val="00536D25"/>
    <w:rsid w:val="00544DAA"/>
    <w:rsid w:val="00555047"/>
    <w:rsid w:val="005D65B7"/>
    <w:rsid w:val="00606B8F"/>
    <w:rsid w:val="00633779"/>
    <w:rsid w:val="00645C97"/>
    <w:rsid w:val="006625CC"/>
    <w:rsid w:val="006748AF"/>
    <w:rsid w:val="006A25CA"/>
    <w:rsid w:val="006F3769"/>
    <w:rsid w:val="00757CC3"/>
    <w:rsid w:val="007A3587"/>
    <w:rsid w:val="007C63B9"/>
    <w:rsid w:val="007E7902"/>
    <w:rsid w:val="008026A8"/>
    <w:rsid w:val="00804818"/>
    <w:rsid w:val="008475C3"/>
    <w:rsid w:val="008662F2"/>
    <w:rsid w:val="00873BAF"/>
    <w:rsid w:val="008B7E5D"/>
    <w:rsid w:val="00900A5C"/>
    <w:rsid w:val="00930322"/>
    <w:rsid w:val="00943159"/>
    <w:rsid w:val="00995616"/>
    <w:rsid w:val="009A453D"/>
    <w:rsid w:val="009C6178"/>
    <w:rsid w:val="009D1600"/>
    <w:rsid w:val="00A10064"/>
    <w:rsid w:val="00A325FB"/>
    <w:rsid w:val="00A536D8"/>
    <w:rsid w:val="00A6493E"/>
    <w:rsid w:val="00AC07A0"/>
    <w:rsid w:val="00AE14FA"/>
    <w:rsid w:val="00AE34EE"/>
    <w:rsid w:val="00AE552D"/>
    <w:rsid w:val="00AF764E"/>
    <w:rsid w:val="00B076EC"/>
    <w:rsid w:val="00B1629B"/>
    <w:rsid w:val="00B213F6"/>
    <w:rsid w:val="00B5120F"/>
    <w:rsid w:val="00B6591D"/>
    <w:rsid w:val="00B829D1"/>
    <w:rsid w:val="00BA6035"/>
    <w:rsid w:val="00BD04AE"/>
    <w:rsid w:val="00BF19F9"/>
    <w:rsid w:val="00C11DB2"/>
    <w:rsid w:val="00C32F8F"/>
    <w:rsid w:val="00C46C6C"/>
    <w:rsid w:val="00C57FFE"/>
    <w:rsid w:val="00C80738"/>
    <w:rsid w:val="00CB6F15"/>
    <w:rsid w:val="00CC224E"/>
    <w:rsid w:val="00CD56D1"/>
    <w:rsid w:val="00CD6DE7"/>
    <w:rsid w:val="00CF4457"/>
    <w:rsid w:val="00D05FF7"/>
    <w:rsid w:val="00D07EC2"/>
    <w:rsid w:val="00D66DF6"/>
    <w:rsid w:val="00D87C82"/>
    <w:rsid w:val="00DA28A3"/>
    <w:rsid w:val="00DB288D"/>
    <w:rsid w:val="00DE2370"/>
    <w:rsid w:val="00DE2F4A"/>
    <w:rsid w:val="00DE5B69"/>
    <w:rsid w:val="00DE7030"/>
    <w:rsid w:val="00DF6C6A"/>
    <w:rsid w:val="00E03C68"/>
    <w:rsid w:val="00E17389"/>
    <w:rsid w:val="00E479BF"/>
    <w:rsid w:val="00E52B5F"/>
    <w:rsid w:val="00E966C2"/>
    <w:rsid w:val="00EA338E"/>
    <w:rsid w:val="00EA37C5"/>
    <w:rsid w:val="00F030D1"/>
    <w:rsid w:val="00F30CA8"/>
    <w:rsid w:val="00F85571"/>
    <w:rsid w:val="00F93B54"/>
    <w:rsid w:val="00FA0EC5"/>
    <w:rsid w:val="00FD4B3B"/>
    <w:rsid w:val="00FE072A"/>
    <w:rsid w:val="00FE14EB"/>
    <w:rsid w:val="00FF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C6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C46C6C"/>
    <w:pPr>
      <w:tabs>
        <w:tab w:val="center" w:pos="4536"/>
        <w:tab w:val="right" w:pos="9072"/>
      </w:tabs>
    </w:pPr>
    <w:rPr>
      <w:spacing w:val="16"/>
      <w:szCs w:val="20"/>
    </w:rPr>
  </w:style>
  <w:style w:type="character" w:styleId="Numrodepage">
    <w:name w:val="page number"/>
    <w:basedOn w:val="Policepardfaut"/>
    <w:semiHidden/>
    <w:rsid w:val="00C46C6C"/>
  </w:style>
  <w:style w:type="paragraph" w:styleId="Corpsdetexte">
    <w:name w:val="Body Text"/>
    <w:basedOn w:val="Normal"/>
    <w:link w:val="CorpsdetexteCar"/>
    <w:semiHidden/>
    <w:rsid w:val="00C46C6C"/>
    <w:pPr>
      <w:jc w:val="both"/>
    </w:pPr>
    <w:rPr>
      <w:spacing w:val="16"/>
      <w:szCs w:val="20"/>
    </w:rPr>
  </w:style>
  <w:style w:type="paragraph" w:styleId="Pieddepage">
    <w:name w:val="footer"/>
    <w:basedOn w:val="Normal"/>
    <w:semiHidden/>
    <w:rsid w:val="00C46C6C"/>
    <w:pPr>
      <w:tabs>
        <w:tab w:val="center" w:pos="4536"/>
        <w:tab w:val="right" w:pos="9072"/>
      </w:tabs>
    </w:pPr>
    <w:rPr>
      <w:spacing w:val="16"/>
      <w:szCs w:val="20"/>
    </w:rPr>
  </w:style>
  <w:style w:type="character" w:styleId="Lienhypertexte">
    <w:name w:val="Hyperlink"/>
    <w:uiPriority w:val="99"/>
    <w:unhideWhenUsed/>
    <w:rsid w:val="00D66DF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F75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55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85571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semiHidden/>
    <w:rsid w:val="00FF62E3"/>
    <w:rPr>
      <w:spacing w:val="1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pacing w:val="16"/>
      <w:szCs w:val="20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both"/>
    </w:pPr>
    <w:rPr>
      <w:spacing w:val="16"/>
      <w:szCs w:val="20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spacing w:val="16"/>
      <w:szCs w:val="20"/>
    </w:rPr>
  </w:style>
  <w:style w:type="character" w:styleId="Lienhypertexte">
    <w:name w:val="Hyperlink"/>
    <w:uiPriority w:val="99"/>
    <w:unhideWhenUsed/>
    <w:rsid w:val="00D66DF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F75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55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85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cyclopedie-environnement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A45DC-D946-4D69-9C7C-684085DD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986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Christelle Ballandras-Rozet</vt:lpstr>
    </vt:vector>
  </TitlesOfParts>
  <Company/>
  <LinksUpToDate>false</LinksUpToDate>
  <CharactersWithSpaces>6399</CharactersWithSpaces>
  <SharedDoc>false</SharedDoc>
  <HLinks>
    <vt:vector size="6" baseType="variant">
      <vt:variant>
        <vt:i4>4391029</vt:i4>
      </vt:variant>
      <vt:variant>
        <vt:i4>0</vt:i4>
      </vt:variant>
      <vt:variant>
        <vt:i4>0</vt:i4>
      </vt:variant>
      <vt:variant>
        <vt:i4>5</vt:i4>
      </vt:variant>
      <vt:variant>
        <vt:lpwstr>mailto:christelle.ballandras-rozet@univ-lyon3.fr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Christelle Ballandras-Rozet</dc:title>
  <dc:creator>Rozet</dc:creator>
  <cp:lastModifiedBy>Rozet</cp:lastModifiedBy>
  <cp:revision>3</cp:revision>
  <cp:lastPrinted>2014-10-14T12:46:00Z</cp:lastPrinted>
  <dcterms:created xsi:type="dcterms:W3CDTF">2021-05-27T08:02:00Z</dcterms:created>
  <dcterms:modified xsi:type="dcterms:W3CDTF">2021-05-27T08:04:00Z</dcterms:modified>
</cp:coreProperties>
</file>